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F6E0D" w14:textId="3C02C6E8" w:rsidR="00922DF8" w:rsidRDefault="009D3B9E" w:rsidP="00922DF8">
      <w:pPr>
        <w:pStyle w:val="Title"/>
        <w:jc w:val="center"/>
        <w:rPr>
          <w:rFonts w:asciiTheme="minorHAnsi" w:hAnsiTheme="minorHAnsi"/>
        </w:rPr>
      </w:pPr>
      <w:r w:rsidRPr="009D3B9E">
        <w:rPr>
          <w:noProof/>
        </w:rPr>
        <w:drawing>
          <wp:anchor distT="0" distB="0" distL="114300" distR="114300" simplePos="0" relativeHeight="251658240" behindDoc="0" locked="0" layoutInCell="1" allowOverlap="1" wp14:anchorId="4B7B3377" wp14:editId="4F6500AA">
            <wp:simplePos x="0" y="0"/>
            <wp:positionH relativeFrom="column">
              <wp:posOffset>1130935</wp:posOffset>
            </wp:positionH>
            <wp:positionV relativeFrom="paragraph">
              <wp:posOffset>203</wp:posOffset>
            </wp:positionV>
            <wp:extent cx="3254375" cy="1390650"/>
            <wp:effectExtent l="0" t="0" r="0" b="6350"/>
            <wp:wrapSquare wrapText="bothSides"/>
            <wp:docPr id="17859821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982106"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54375" cy="1390650"/>
                    </a:xfrm>
                    <a:prstGeom prst="rect">
                      <a:avLst/>
                    </a:prstGeom>
                  </pic:spPr>
                </pic:pic>
              </a:graphicData>
            </a:graphic>
            <wp14:sizeRelH relativeFrom="page">
              <wp14:pctWidth>0</wp14:pctWidth>
            </wp14:sizeRelH>
            <wp14:sizeRelV relativeFrom="page">
              <wp14:pctHeight>0</wp14:pctHeight>
            </wp14:sizeRelV>
          </wp:anchor>
        </w:drawing>
      </w:r>
    </w:p>
    <w:p w14:paraId="030AAAEC" w14:textId="7FE980E5" w:rsidR="00041339" w:rsidRPr="00041339" w:rsidRDefault="00041339" w:rsidP="009D3B9E">
      <w:pPr>
        <w:jc w:val="center"/>
      </w:pPr>
    </w:p>
    <w:p w14:paraId="5C33428E" w14:textId="77777777" w:rsidR="00922DF8" w:rsidRDefault="00922DF8" w:rsidP="00922DF8">
      <w:pPr>
        <w:pStyle w:val="Title"/>
        <w:jc w:val="center"/>
        <w:rPr>
          <w:rFonts w:asciiTheme="minorHAnsi" w:hAnsiTheme="minorHAnsi"/>
        </w:rPr>
      </w:pPr>
    </w:p>
    <w:p w14:paraId="27F3AECF" w14:textId="77777777" w:rsidR="009D3B9E" w:rsidRDefault="009D3B9E" w:rsidP="00922DF8">
      <w:pPr>
        <w:pStyle w:val="Title"/>
        <w:jc w:val="center"/>
        <w:rPr>
          <w:rFonts w:asciiTheme="minorHAnsi" w:hAnsiTheme="minorHAnsi"/>
        </w:rPr>
      </w:pPr>
    </w:p>
    <w:p w14:paraId="65D144A4" w14:textId="00F090E7" w:rsidR="00922DF8" w:rsidRPr="00FE7E83" w:rsidRDefault="00922DF8" w:rsidP="00922DF8">
      <w:pPr>
        <w:pStyle w:val="Title"/>
        <w:jc w:val="center"/>
        <w:rPr>
          <w:rFonts w:asciiTheme="minorHAnsi" w:hAnsiTheme="minorHAnsi"/>
        </w:rPr>
      </w:pPr>
      <w:r w:rsidRPr="00FE7E83">
        <w:rPr>
          <w:rFonts w:asciiTheme="minorHAnsi" w:hAnsiTheme="minorHAnsi"/>
        </w:rPr>
        <w:t xml:space="preserve">Victorian State Election Advocacy </w:t>
      </w:r>
      <w:r w:rsidR="00CE36D1">
        <w:rPr>
          <w:rFonts w:asciiTheme="minorHAnsi" w:hAnsiTheme="minorHAnsi"/>
        </w:rPr>
        <w:t>T</w:t>
      </w:r>
      <w:r w:rsidRPr="00FE7E83">
        <w:rPr>
          <w:rFonts w:asciiTheme="minorHAnsi" w:hAnsiTheme="minorHAnsi"/>
        </w:rPr>
        <w:t>oolkit</w:t>
      </w:r>
    </w:p>
    <w:p w14:paraId="75B62FC0" w14:textId="77777777" w:rsidR="006F39BF" w:rsidRDefault="006F39BF"/>
    <w:sdt>
      <w:sdtPr>
        <w:rPr>
          <w:rFonts w:asciiTheme="minorHAnsi" w:eastAsiaTheme="minorEastAsia" w:hAnsiTheme="minorHAnsi" w:cstheme="minorBidi"/>
          <w:b w:val="0"/>
          <w:bCs w:val="0"/>
          <w:color w:val="auto"/>
          <w:kern w:val="2"/>
          <w:sz w:val="24"/>
          <w:szCs w:val="24"/>
          <w:lang w:val="en-AU"/>
          <w14:ligatures w14:val="standardContextual"/>
        </w:rPr>
        <w:id w:val="1738122320"/>
        <w:docPartObj>
          <w:docPartGallery w:val="Table of Contents"/>
          <w:docPartUnique/>
        </w:docPartObj>
      </w:sdtPr>
      <w:sdtEndPr>
        <w:rPr>
          <w:noProof/>
        </w:rPr>
      </w:sdtEndPr>
      <w:sdtContent>
        <w:p w14:paraId="4A9B4800" w14:textId="24823F8D" w:rsidR="00272D14" w:rsidRDefault="00272D14">
          <w:pPr>
            <w:pStyle w:val="TOCHeading"/>
          </w:pPr>
          <w:r>
            <w:t>Table of Contents</w:t>
          </w:r>
        </w:p>
        <w:p w14:paraId="1E6D79EE" w14:textId="696AC4F6" w:rsidR="00771BC7" w:rsidRDefault="00272D14">
          <w:pPr>
            <w:pStyle w:val="TOC2"/>
            <w:tabs>
              <w:tab w:val="right" w:leader="dot" w:pos="9016"/>
            </w:tabs>
            <w:rPr>
              <w:rFonts w:eastAsiaTheme="minorEastAsia"/>
              <w:b w:val="0"/>
              <w:bCs w:val="0"/>
              <w:noProof/>
              <w:sz w:val="24"/>
              <w:szCs w:val="24"/>
              <w:lang w:eastAsia="en-GB"/>
            </w:rPr>
          </w:pPr>
          <w:r>
            <w:rPr>
              <w:b w:val="0"/>
              <w:bCs w:val="0"/>
            </w:rPr>
            <w:fldChar w:fldCharType="begin"/>
          </w:r>
          <w:r>
            <w:instrText xml:space="preserve"> TOC \o "1-3" \h \z \u </w:instrText>
          </w:r>
          <w:r>
            <w:rPr>
              <w:b w:val="0"/>
              <w:bCs w:val="0"/>
            </w:rPr>
            <w:fldChar w:fldCharType="separate"/>
          </w:r>
          <w:hyperlink w:anchor="_Toc224825178" w:history="1">
            <w:r w:rsidR="00771BC7" w:rsidRPr="006E4E93">
              <w:rPr>
                <w:rStyle w:val="Hyperlink"/>
                <w:noProof/>
              </w:rPr>
              <w:t>INTRODUCTION</w:t>
            </w:r>
            <w:r w:rsidR="00771BC7">
              <w:rPr>
                <w:noProof/>
                <w:webHidden/>
              </w:rPr>
              <w:tab/>
            </w:r>
            <w:r w:rsidR="00771BC7">
              <w:rPr>
                <w:noProof/>
                <w:webHidden/>
              </w:rPr>
              <w:fldChar w:fldCharType="begin"/>
            </w:r>
            <w:r w:rsidR="00771BC7">
              <w:rPr>
                <w:noProof/>
                <w:webHidden/>
              </w:rPr>
              <w:instrText xml:space="preserve"> PAGEREF _Toc224825178 \h </w:instrText>
            </w:r>
            <w:r w:rsidR="00771BC7">
              <w:rPr>
                <w:noProof/>
                <w:webHidden/>
              </w:rPr>
            </w:r>
            <w:r w:rsidR="00771BC7">
              <w:rPr>
                <w:noProof/>
                <w:webHidden/>
              </w:rPr>
              <w:fldChar w:fldCharType="separate"/>
            </w:r>
            <w:r w:rsidR="00771BC7">
              <w:rPr>
                <w:noProof/>
                <w:webHidden/>
              </w:rPr>
              <w:t>2</w:t>
            </w:r>
            <w:r w:rsidR="00771BC7">
              <w:rPr>
                <w:noProof/>
                <w:webHidden/>
              </w:rPr>
              <w:fldChar w:fldCharType="end"/>
            </w:r>
          </w:hyperlink>
        </w:p>
        <w:p w14:paraId="68EB70C2" w14:textId="3393825F" w:rsidR="00771BC7" w:rsidRDefault="00771BC7">
          <w:pPr>
            <w:pStyle w:val="TOC3"/>
            <w:tabs>
              <w:tab w:val="right" w:leader="dot" w:pos="9016"/>
            </w:tabs>
            <w:rPr>
              <w:rFonts w:eastAsiaTheme="minorEastAsia"/>
              <w:noProof/>
              <w:sz w:val="24"/>
              <w:szCs w:val="24"/>
              <w:lang w:eastAsia="en-GB"/>
            </w:rPr>
          </w:pPr>
          <w:hyperlink w:anchor="_Toc224825179" w:history="1">
            <w:r w:rsidRPr="006E4E93">
              <w:rPr>
                <w:rStyle w:val="Hyperlink"/>
                <w:noProof/>
              </w:rPr>
              <w:t>About this resource</w:t>
            </w:r>
            <w:r>
              <w:rPr>
                <w:noProof/>
                <w:webHidden/>
              </w:rPr>
              <w:tab/>
            </w:r>
            <w:r>
              <w:rPr>
                <w:noProof/>
                <w:webHidden/>
              </w:rPr>
              <w:fldChar w:fldCharType="begin"/>
            </w:r>
            <w:r>
              <w:rPr>
                <w:noProof/>
                <w:webHidden/>
              </w:rPr>
              <w:instrText xml:space="preserve"> PAGEREF _Toc224825179 \h </w:instrText>
            </w:r>
            <w:r>
              <w:rPr>
                <w:noProof/>
                <w:webHidden/>
              </w:rPr>
            </w:r>
            <w:r>
              <w:rPr>
                <w:noProof/>
                <w:webHidden/>
              </w:rPr>
              <w:fldChar w:fldCharType="separate"/>
            </w:r>
            <w:r>
              <w:rPr>
                <w:noProof/>
                <w:webHidden/>
              </w:rPr>
              <w:t>2</w:t>
            </w:r>
            <w:r>
              <w:rPr>
                <w:noProof/>
                <w:webHidden/>
              </w:rPr>
              <w:fldChar w:fldCharType="end"/>
            </w:r>
          </w:hyperlink>
        </w:p>
        <w:p w14:paraId="2B519F64" w14:textId="5BB8AD1C" w:rsidR="00771BC7" w:rsidRDefault="00771BC7">
          <w:pPr>
            <w:pStyle w:val="TOC3"/>
            <w:tabs>
              <w:tab w:val="right" w:leader="dot" w:pos="9016"/>
            </w:tabs>
            <w:rPr>
              <w:rFonts w:eastAsiaTheme="minorEastAsia"/>
              <w:noProof/>
              <w:sz w:val="24"/>
              <w:szCs w:val="24"/>
              <w:lang w:eastAsia="en-GB"/>
            </w:rPr>
          </w:pPr>
          <w:hyperlink w:anchor="_Toc224825180" w:history="1">
            <w:r w:rsidRPr="006E4E93">
              <w:rPr>
                <w:rStyle w:val="Hyperlink"/>
                <w:noProof/>
              </w:rPr>
              <w:t>About the Disability Advocacy Resource Unit</w:t>
            </w:r>
            <w:r>
              <w:rPr>
                <w:noProof/>
                <w:webHidden/>
              </w:rPr>
              <w:tab/>
            </w:r>
            <w:r>
              <w:rPr>
                <w:noProof/>
                <w:webHidden/>
              </w:rPr>
              <w:fldChar w:fldCharType="begin"/>
            </w:r>
            <w:r>
              <w:rPr>
                <w:noProof/>
                <w:webHidden/>
              </w:rPr>
              <w:instrText xml:space="preserve"> PAGEREF _Toc224825180 \h </w:instrText>
            </w:r>
            <w:r>
              <w:rPr>
                <w:noProof/>
                <w:webHidden/>
              </w:rPr>
            </w:r>
            <w:r>
              <w:rPr>
                <w:noProof/>
                <w:webHidden/>
              </w:rPr>
              <w:fldChar w:fldCharType="separate"/>
            </w:r>
            <w:r>
              <w:rPr>
                <w:noProof/>
                <w:webHidden/>
              </w:rPr>
              <w:t>2</w:t>
            </w:r>
            <w:r>
              <w:rPr>
                <w:noProof/>
                <w:webHidden/>
              </w:rPr>
              <w:fldChar w:fldCharType="end"/>
            </w:r>
          </w:hyperlink>
        </w:p>
        <w:p w14:paraId="755C7BCB" w14:textId="6818663E" w:rsidR="00771BC7" w:rsidRDefault="00771BC7">
          <w:pPr>
            <w:pStyle w:val="TOC2"/>
            <w:tabs>
              <w:tab w:val="right" w:leader="dot" w:pos="9016"/>
            </w:tabs>
            <w:rPr>
              <w:rFonts w:eastAsiaTheme="minorEastAsia"/>
              <w:b w:val="0"/>
              <w:bCs w:val="0"/>
              <w:noProof/>
              <w:sz w:val="24"/>
              <w:szCs w:val="24"/>
              <w:lang w:eastAsia="en-GB"/>
            </w:rPr>
          </w:pPr>
          <w:hyperlink w:anchor="_Toc224825181" w:history="1">
            <w:r w:rsidRPr="006E4E93">
              <w:rPr>
                <w:rStyle w:val="Hyperlink"/>
                <w:noProof/>
              </w:rPr>
              <w:t>ADVOCACY DURING ELECTIONS</w:t>
            </w:r>
            <w:r>
              <w:rPr>
                <w:noProof/>
                <w:webHidden/>
              </w:rPr>
              <w:tab/>
            </w:r>
            <w:r>
              <w:rPr>
                <w:noProof/>
                <w:webHidden/>
              </w:rPr>
              <w:fldChar w:fldCharType="begin"/>
            </w:r>
            <w:r>
              <w:rPr>
                <w:noProof/>
                <w:webHidden/>
              </w:rPr>
              <w:instrText xml:space="preserve"> PAGEREF _Toc224825181 \h </w:instrText>
            </w:r>
            <w:r>
              <w:rPr>
                <w:noProof/>
                <w:webHidden/>
              </w:rPr>
            </w:r>
            <w:r>
              <w:rPr>
                <w:noProof/>
                <w:webHidden/>
              </w:rPr>
              <w:fldChar w:fldCharType="separate"/>
            </w:r>
            <w:r>
              <w:rPr>
                <w:noProof/>
                <w:webHidden/>
              </w:rPr>
              <w:t>3</w:t>
            </w:r>
            <w:r>
              <w:rPr>
                <w:noProof/>
                <w:webHidden/>
              </w:rPr>
              <w:fldChar w:fldCharType="end"/>
            </w:r>
          </w:hyperlink>
        </w:p>
        <w:p w14:paraId="78060AFC" w14:textId="1483A4FE" w:rsidR="00771BC7" w:rsidRDefault="00771BC7">
          <w:pPr>
            <w:pStyle w:val="TOC3"/>
            <w:tabs>
              <w:tab w:val="right" w:leader="dot" w:pos="9016"/>
            </w:tabs>
            <w:rPr>
              <w:rFonts w:eastAsiaTheme="minorEastAsia"/>
              <w:noProof/>
              <w:sz w:val="24"/>
              <w:szCs w:val="24"/>
              <w:lang w:eastAsia="en-GB"/>
            </w:rPr>
          </w:pPr>
          <w:hyperlink w:anchor="_Toc224825182" w:history="1">
            <w:r w:rsidRPr="006E4E93">
              <w:rPr>
                <w:rStyle w:val="Hyperlink"/>
                <w:noProof/>
              </w:rPr>
              <w:t>Election cycles</w:t>
            </w:r>
            <w:r>
              <w:rPr>
                <w:noProof/>
                <w:webHidden/>
              </w:rPr>
              <w:tab/>
            </w:r>
            <w:r>
              <w:rPr>
                <w:noProof/>
                <w:webHidden/>
              </w:rPr>
              <w:fldChar w:fldCharType="begin"/>
            </w:r>
            <w:r>
              <w:rPr>
                <w:noProof/>
                <w:webHidden/>
              </w:rPr>
              <w:instrText xml:space="preserve"> PAGEREF _Toc224825182 \h </w:instrText>
            </w:r>
            <w:r>
              <w:rPr>
                <w:noProof/>
                <w:webHidden/>
              </w:rPr>
            </w:r>
            <w:r>
              <w:rPr>
                <w:noProof/>
                <w:webHidden/>
              </w:rPr>
              <w:fldChar w:fldCharType="separate"/>
            </w:r>
            <w:r>
              <w:rPr>
                <w:noProof/>
                <w:webHidden/>
              </w:rPr>
              <w:t>3</w:t>
            </w:r>
            <w:r>
              <w:rPr>
                <w:noProof/>
                <w:webHidden/>
              </w:rPr>
              <w:fldChar w:fldCharType="end"/>
            </w:r>
          </w:hyperlink>
        </w:p>
        <w:p w14:paraId="1AE06980" w14:textId="3088898E" w:rsidR="00771BC7" w:rsidRDefault="00771BC7">
          <w:pPr>
            <w:pStyle w:val="TOC3"/>
            <w:tabs>
              <w:tab w:val="right" w:leader="dot" w:pos="9016"/>
            </w:tabs>
            <w:rPr>
              <w:rFonts w:eastAsiaTheme="minorEastAsia"/>
              <w:noProof/>
              <w:sz w:val="24"/>
              <w:szCs w:val="24"/>
              <w:lang w:eastAsia="en-GB"/>
            </w:rPr>
          </w:pPr>
          <w:hyperlink w:anchor="_Toc224825183" w:history="1">
            <w:r w:rsidRPr="006E4E93">
              <w:rPr>
                <w:rStyle w:val="Hyperlink"/>
                <w:noProof/>
              </w:rPr>
              <w:t>Reaching the right people</w:t>
            </w:r>
            <w:r>
              <w:rPr>
                <w:noProof/>
                <w:webHidden/>
              </w:rPr>
              <w:tab/>
            </w:r>
            <w:r>
              <w:rPr>
                <w:noProof/>
                <w:webHidden/>
              </w:rPr>
              <w:fldChar w:fldCharType="begin"/>
            </w:r>
            <w:r>
              <w:rPr>
                <w:noProof/>
                <w:webHidden/>
              </w:rPr>
              <w:instrText xml:space="preserve"> PAGEREF _Toc224825183 \h </w:instrText>
            </w:r>
            <w:r>
              <w:rPr>
                <w:noProof/>
                <w:webHidden/>
              </w:rPr>
            </w:r>
            <w:r>
              <w:rPr>
                <w:noProof/>
                <w:webHidden/>
              </w:rPr>
              <w:fldChar w:fldCharType="separate"/>
            </w:r>
            <w:r>
              <w:rPr>
                <w:noProof/>
                <w:webHidden/>
              </w:rPr>
              <w:t>4</w:t>
            </w:r>
            <w:r>
              <w:rPr>
                <w:noProof/>
                <w:webHidden/>
              </w:rPr>
              <w:fldChar w:fldCharType="end"/>
            </w:r>
          </w:hyperlink>
        </w:p>
        <w:p w14:paraId="2E3C0208" w14:textId="2700F26D" w:rsidR="00771BC7" w:rsidRDefault="00771BC7">
          <w:pPr>
            <w:pStyle w:val="TOC3"/>
            <w:tabs>
              <w:tab w:val="right" w:leader="dot" w:pos="9016"/>
            </w:tabs>
            <w:rPr>
              <w:rFonts w:eastAsiaTheme="minorEastAsia"/>
              <w:noProof/>
              <w:sz w:val="24"/>
              <w:szCs w:val="24"/>
              <w:lang w:eastAsia="en-GB"/>
            </w:rPr>
          </w:pPr>
          <w:hyperlink w:anchor="_Toc224825184" w:history="1">
            <w:r w:rsidRPr="006E4E93">
              <w:rPr>
                <w:rStyle w:val="Hyperlink"/>
                <w:noProof/>
              </w:rPr>
              <w:t>Election advocacy tactics</w:t>
            </w:r>
            <w:r>
              <w:rPr>
                <w:noProof/>
                <w:webHidden/>
              </w:rPr>
              <w:tab/>
            </w:r>
            <w:r>
              <w:rPr>
                <w:noProof/>
                <w:webHidden/>
              </w:rPr>
              <w:fldChar w:fldCharType="begin"/>
            </w:r>
            <w:r>
              <w:rPr>
                <w:noProof/>
                <w:webHidden/>
              </w:rPr>
              <w:instrText xml:space="preserve"> PAGEREF _Toc224825184 \h </w:instrText>
            </w:r>
            <w:r>
              <w:rPr>
                <w:noProof/>
                <w:webHidden/>
              </w:rPr>
            </w:r>
            <w:r>
              <w:rPr>
                <w:noProof/>
                <w:webHidden/>
              </w:rPr>
              <w:fldChar w:fldCharType="separate"/>
            </w:r>
            <w:r>
              <w:rPr>
                <w:noProof/>
                <w:webHidden/>
              </w:rPr>
              <w:t>5</w:t>
            </w:r>
            <w:r>
              <w:rPr>
                <w:noProof/>
                <w:webHidden/>
              </w:rPr>
              <w:fldChar w:fldCharType="end"/>
            </w:r>
          </w:hyperlink>
        </w:p>
        <w:p w14:paraId="4F26BF07" w14:textId="27F1D3B1" w:rsidR="00771BC7" w:rsidRDefault="00771BC7">
          <w:pPr>
            <w:pStyle w:val="TOC2"/>
            <w:tabs>
              <w:tab w:val="right" w:leader="dot" w:pos="9016"/>
            </w:tabs>
            <w:rPr>
              <w:rFonts w:eastAsiaTheme="minorEastAsia"/>
              <w:b w:val="0"/>
              <w:bCs w:val="0"/>
              <w:noProof/>
              <w:sz w:val="24"/>
              <w:szCs w:val="24"/>
              <w:lang w:eastAsia="en-GB"/>
            </w:rPr>
          </w:pPr>
          <w:hyperlink w:anchor="_Toc224825185" w:history="1">
            <w:r w:rsidRPr="006E4E93">
              <w:rPr>
                <w:rStyle w:val="Hyperlink"/>
                <w:noProof/>
              </w:rPr>
              <w:t>BUILDING AN ELECTION PLATFORM</w:t>
            </w:r>
            <w:r>
              <w:rPr>
                <w:noProof/>
                <w:webHidden/>
              </w:rPr>
              <w:tab/>
            </w:r>
            <w:r>
              <w:rPr>
                <w:noProof/>
                <w:webHidden/>
              </w:rPr>
              <w:fldChar w:fldCharType="begin"/>
            </w:r>
            <w:r>
              <w:rPr>
                <w:noProof/>
                <w:webHidden/>
              </w:rPr>
              <w:instrText xml:space="preserve"> PAGEREF _Toc224825185 \h </w:instrText>
            </w:r>
            <w:r>
              <w:rPr>
                <w:noProof/>
                <w:webHidden/>
              </w:rPr>
            </w:r>
            <w:r>
              <w:rPr>
                <w:noProof/>
                <w:webHidden/>
              </w:rPr>
              <w:fldChar w:fldCharType="separate"/>
            </w:r>
            <w:r>
              <w:rPr>
                <w:noProof/>
                <w:webHidden/>
              </w:rPr>
              <w:t>6</w:t>
            </w:r>
            <w:r>
              <w:rPr>
                <w:noProof/>
                <w:webHidden/>
              </w:rPr>
              <w:fldChar w:fldCharType="end"/>
            </w:r>
          </w:hyperlink>
        </w:p>
        <w:p w14:paraId="1C7B4C62" w14:textId="23400203" w:rsidR="00771BC7" w:rsidRDefault="00771BC7">
          <w:pPr>
            <w:pStyle w:val="TOC3"/>
            <w:tabs>
              <w:tab w:val="right" w:leader="dot" w:pos="9016"/>
            </w:tabs>
            <w:rPr>
              <w:rFonts w:eastAsiaTheme="minorEastAsia"/>
              <w:noProof/>
              <w:sz w:val="24"/>
              <w:szCs w:val="24"/>
              <w:lang w:eastAsia="en-GB"/>
            </w:rPr>
          </w:pPr>
          <w:hyperlink w:anchor="_Toc224825186" w:history="1">
            <w:r w:rsidRPr="006E4E93">
              <w:rPr>
                <w:rStyle w:val="Hyperlink"/>
                <w:noProof/>
              </w:rPr>
              <w:t>Election Asks</w:t>
            </w:r>
            <w:r>
              <w:rPr>
                <w:noProof/>
                <w:webHidden/>
              </w:rPr>
              <w:tab/>
            </w:r>
            <w:r>
              <w:rPr>
                <w:noProof/>
                <w:webHidden/>
              </w:rPr>
              <w:fldChar w:fldCharType="begin"/>
            </w:r>
            <w:r>
              <w:rPr>
                <w:noProof/>
                <w:webHidden/>
              </w:rPr>
              <w:instrText xml:space="preserve"> PAGEREF _Toc224825186 \h </w:instrText>
            </w:r>
            <w:r>
              <w:rPr>
                <w:noProof/>
                <w:webHidden/>
              </w:rPr>
            </w:r>
            <w:r>
              <w:rPr>
                <w:noProof/>
                <w:webHidden/>
              </w:rPr>
              <w:fldChar w:fldCharType="separate"/>
            </w:r>
            <w:r>
              <w:rPr>
                <w:noProof/>
                <w:webHidden/>
              </w:rPr>
              <w:t>7</w:t>
            </w:r>
            <w:r>
              <w:rPr>
                <w:noProof/>
                <w:webHidden/>
              </w:rPr>
              <w:fldChar w:fldCharType="end"/>
            </w:r>
          </w:hyperlink>
        </w:p>
        <w:p w14:paraId="412E011A" w14:textId="5073F5E6" w:rsidR="00771BC7" w:rsidRDefault="00771BC7">
          <w:pPr>
            <w:pStyle w:val="TOC3"/>
            <w:tabs>
              <w:tab w:val="right" w:leader="dot" w:pos="9016"/>
            </w:tabs>
            <w:rPr>
              <w:rFonts w:eastAsiaTheme="minorEastAsia"/>
              <w:noProof/>
              <w:sz w:val="24"/>
              <w:szCs w:val="24"/>
              <w:lang w:eastAsia="en-GB"/>
            </w:rPr>
          </w:pPr>
          <w:hyperlink w:anchor="_Toc224825187" w:history="1">
            <w:r w:rsidRPr="006E4E93">
              <w:rPr>
                <w:rStyle w:val="Hyperlink"/>
                <w:noProof/>
              </w:rPr>
              <w:t>Useful statistics to support your advocacy</w:t>
            </w:r>
            <w:r>
              <w:rPr>
                <w:noProof/>
                <w:webHidden/>
              </w:rPr>
              <w:tab/>
            </w:r>
            <w:r>
              <w:rPr>
                <w:noProof/>
                <w:webHidden/>
              </w:rPr>
              <w:fldChar w:fldCharType="begin"/>
            </w:r>
            <w:r>
              <w:rPr>
                <w:noProof/>
                <w:webHidden/>
              </w:rPr>
              <w:instrText xml:space="preserve"> PAGEREF _Toc224825187 \h </w:instrText>
            </w:r>
            <w:r>
              <w:rPr>
                <w:noProof/>
                <w:webHidden/>
              </w:rPr>
            </w:r>
            <w:r>
              <w:rPr>
                <w:noProof/>
                <w:webHidden/>
              </w:rPr>
              <w:fldChar w:fldCharType="separate"/>
            </w:r>
            <w:r>
              <w:rPr>
                <w:noProof/>
                <w:webHidden/>
              </w:rPr>
              <w:t>8</w:t>
            </w:r>
            <w:r>
              <w:rPr>
                <w:noProof/>
                <w:webHidden/>
              </w:rPr>
              <w:fldChar w:fldCharType="end"/>
            </w:r>
          </w:hyperlink>
        </w:p>
        <w:p w14:paraId="1CED1073" w14:textId="169477F5" w:rsidR="00771BC7" w:rsidRDefault="00771BC7">
          <w:pPr>
            <w:pStyle w:val="TOC3"/>
            <w:tabs>
              <w:tab w:val="right" w:leader="dot" w:pos="9016"/>
            </w:tabs>
            <w:rPr>
              <w:rFonts w:eastAsiaTheme="minorEastAsia"/>
              <w:noProof/>
              <w:sz w:val="24"/>
              <w:szCs w:val="24"/>
              <w:lang w:eastAsia="en-GB"/>
            </w:rPr>
          </w:pPr>
          <w:hyperlink w:anchor="_Toc224825188" w:history="1">
            <w:r w:rsidRPr="006E4E93">
              <w:rPr>
                <w:rStyle w:val="Hyperlink"/>
                <w:noProof/>
              </w:rPr>
              <w:t>Keeping track of election commitments</w:t>
            </w:r>
            <w:r>
              <w:rPr>
                <w:noProof/>
                <w:webHidden/>
              </w:rPr>
              <w:tab/>
            </w:r>
            <w:r>
              <w:rPr>
                <w:noProof/>
                <w:webHidden/>
              </w:rPr>
              <w:fldChar w:fldCharType="begin"/>
            </w:r>
            <w:r>
              <w:rPr>
                <w:noProof/>
                <w:webHidden/>
              </w:rPr>
              <w:instrText xml:space="preserve"> PAGEREF _Toc224825188 \h </w:instrText>
            </w:r>
            <w:r>
              <w:rPr>
                <w:noProof/>
                <w:webHidden/>
              </w:rPr>
            </w:r>
            <w:r>
              <w:rPr>
                <w:noProof/>
                <w:webHidden/>
              </w:rPr>
              <w:fldChar w:fldCharType="separate"/>
            </w:r>
            <w:r>
              <w:rPr>
                <w:noProof/>
                <w:webHidden/>
              </w:rPr>
              <w:t>8</w:t>
            </w:r>
            <w:r>
              <w:rPr>
                <w:noProof/>
                <w:webHidden/>
              </w:rPr>
              <w:fldChar w:fldCharType="end"/>
            </w:r>
          </w:hyperlink>
        </w:p>
        <w:p w14:paraId="4D9CC2A0" w14:textId="71B6CBCB" w:rsidR="00771BC7" w:rsidRDefault="00771BC7">
          <w:pPr>
            <w:pStyle w:val="TOC2"/>
            <w:tabs>
              <w:tab w:val="right" w:leader="dot" w:pos="9016"/>
            </w:tabs>
            <w:rPr>
              <w:rFonts w:eastAsiaTheme="minorEastAsia"/>
              <w:b w:val="0"/>
              <w:bCs w:val="0"/>
              <w:noProof/>
              <w:sz w:val="24"/>
              <w:szCs w:val="24"/>
              <w:lang w:eastAsia="en-GB"/>
            </w:rPr>
          </w:pPr>
          <w:hyperlink w:anchor="_Toc224825189" w:history="1">
            <w:r w:rsidRPr="006E4E93">
              <w:rPr>
                <w:rStyle w:val="Hyperlink"/>
                <w:noProof/>
              </w:rPr>
              <w:t>ADVOCACY ACTIVITIES</w:t>
            </w:r>
            <w:r>
              <w:rPr>
                <w:noProof/>
                <w:webHidden/>
              </w:rPr>
              <w:tab/>
            </w:r>
            <w:r>
              <w:rPr>
                <w:noProof/>
                <w:webHidden/>
              </w:rPr>
              <w:fldChar w:fldCharType="begin"/>
            </w:r>
            <w:r>
              <w:rPr>
                <w:noProof/>
                <w:webHidden/>
              </w:rPr>
              <w:instrText xml:space="preserve"> PAGEREF _Toc224825189 \h </w:instrText>
            </w:r>
            <w:r>
              <w:rPr>
                <w:noProof/>
                <w:webHidden/>
              </w:rPr>
            </w:r>
            <w:r>
              <w:rPr>
                <w:noProof/>
                <w:webHidden/>
              </w:rPr>
              <w:fldChar w:fldCharType="separate"/>
            </w:r>
            <w:r>
              <w:rPr>
                <w:noProof/>
                <w:webHidden/>
              </w:rPr>
              <w:t>9</w:t>
            </w:r>
            <w:r>
              <w:rPr>
                <w:noProof/>
                <w:webHidden/>
              </w:rPr>
              <w:fldChar w:fldCharType="end"/>
            </w:r>
          </w:hyperlink>
        </w:p>
        <w:p w14:paraId="11E34C78" w14:textId="199D07B9" w:rsidR="00771BC7" w:rsidRDefault="00771BC7">
          <w:pPr>
            <w:pStyle w:val="TOC3"/>
            <w:tabs>
              <w:tab w:val="right" w:leader="dot" w:pos="9016"/>
            </w:tabs>
            <w:rPr>
              <w:rFonts w:eastAsiaTheme="minorEastAsia"/>
              <w:noProof/>
              <w:sz w:val="24"/>
              <w:szCs w:val="24"/>
              <w:lang w:eastAsia="en-GB"/>
            </w:rPr>
          </w:pPr>
          <w:hyperlink w:anchor="_Toc224825190" w:history="1">
            <w:r w:rsidRPr="006E4E93">
              <w:rPr>
                <w:rStyle w:val="Hyperlink"/>
                <w:noProof/>
              </w:rPr>
              <w:t>Writing a letter/email to your local Member of Parliament (MP) and local candidates (from other parties).</w:t>
            </w:r>
            <w:r>
              <w:rPr>
                <w:noProof/>
                <w:webHidden/>
              </w:rPr>
              <w:tab/>
            </w:r>
            <w:r>
              <w:rPr>
                <w:noProof/>
                <w:webHidden/>
              </w:rPr>
              <w:fldChar w:fldCharType="begin"/>
            </w:r>
            <w:r>
              <w:rPr>
                <w:noProof/>
                <w:webHidden/>
              </w:rPr>
              <w:instrText xml:space="preserve"> PAGEREF _Toc224825190 \h </w:instrText>
            </w:r>
            <w:r>
              <w:rPr>
                <w:noProof/>
                <w:webHidden/>
              </w:rPr>
            </w:r>
            <w:r>
              <w:rPr>
                <w:noProof/>
                <w:webHidden/>
              </w:rPr>
              <w:fldChar w:fldCharType="separate"/>
            </w:r>
            <w:r>
              <w:rPr>
                <w:noProof/>
                <w:webHidden/>
              </w:rPr>
              <w:t>9</w:t>
            </w:r>
            <w:r>
              <w:rPr>
                <w:noProof/>
                <w:webHidden/>
              </w:rPr>
              <w:fldChar w:fldCharType="end"/>
            </w:r>
          </w:hyperlink>
        </w:p>
        <w:p w14:paraId="57F950FD" w14:textId="4044B8DA" w:rsidR="00771BC7" w:rsidRDefault="00771BC7">
          <w:pPr>
            <w:pStyle w:val="TOC3"/>
            <w:tabs>
              <w:tab w:val="right" w:leader="dot" w:pos="9016"/>
            </w:tabs>
            <w:rPr>
              <w:rFonts w:eastAsiaTheme="minorEastAsia"/>
              <w:noProof/>
              <w:sz w:val="24"/>
              <w:szCs w:val="24"/>
              <w:lang w:eastAsia="en-GB"/>
            </w:rPr>
          </w:pPr>
          <w:hyperlink w:anchor="_Toc224825191" w:history="1">
            <w:r w:rsidRPr="006E4E93">
              <w:rPr>
                <w:rStyle w:val="Hyperlink"/>
                <w:noProof/>
              </w:rPr>
              <w:t>Meeting with your local politicians.</w:t>
            </w:r>
            <w:r>
              <w:rPr>
                <w:noProof/>
                <w:webHidden/>
              </w:rPr>
              <w:tab/>
            </w:r>
            <w:r>
              <w:rPr>
                <w:noProof/>
                <w:webHidden/>
              </w:rPr>
              <w:fldChar w:fldCharType="begin"/>
            </w:r>
            <w:r>
              <w:rPr>
                <w:noProof/>
                <w:webHidden/>
              </w:rPr>
              <w:instrText xml:space="preserve"> PAGEREF _Toc224825191 \h </w:instrText>
            </w:r>
            <w:r>
              <w:rPr>
                <w:noProof/>
                <w:webHidden/>
              </w:rPr>
            </w:r>
            <w:r>
              <w:rPr>
                <w:noProof/>
                <w:webHidden/>
              </w:rPr>
              <w:fldChar w:fldCharType="separate"/>
            </w:r>
            <w:r>
              <w:rPr>
                <w:noProof/>
                <w:webHidden/>
              </w:rPr>
              <w:t>10</w:t>
            </w:r>
            <w:r>
              <w:rPr>
                <w:noProof/>
                <w:webHidden/>
              </w:rPr>
              <w:fldChar w:fldCharType="end"/>
            </w:r>
          </w:hyperlink>
        </w:p>
        <w:p w14:paraId="12A4D8FF" w14:textId="37C2C131" w:rsidR="00771BC7" w:rsidRDefault="00771BC7">
          <w:pPr>
            <w:pStyle w:val="TOC3"/>
            <w:tabs>
              <w:tab w:val="right" w:leader="dot" w:pos="9016"/>
            </w:tabs>
            <w:rPr>
              <w:rFonts w:eastAsiaTheme="minorEastAsia"/>
              <w:noProof/>
              <w:sz w:val="24"/>
              <w:szCs w:val="24"/>
              <w:lang w:eastAsia="en-GB"/>
            </w:rPr>
          </w:pPr>
          <w:hyperlink w:anchor="_Toc224825192" w:history="1">
            <w:r w:rsidRPr="006E4E93">
              <w:rPr>
                <w:rStyle w:val="Hyperlink"/>
                <w:noProof/>
              </w:rPr>
              <w:t>Using social media campaigns and engaging with local and state media</w:t>
            </w:r>
            <w:r>
              <w:rPr>
                <w:noProof/>
                <w:webHidden/>
              </w:rPr>
              <w:tab/>
            </w:r>
            <w:r>
              <w:rPr>
                <w:noProof/>
                <w:webHidden/>
              </w:rPr>
              <w:fldChar w:fldCharType="begin"/>
            </w:r>
            <w:r>
              <w:rPr>
                <w:noProof/>
                <w:webHidden/>
              </w:rPr>
              <w:instrText xml:space="preserve"> PAGEREF _Toc224825192 \h </w:instrText>
            </w:r>
            <w:r>
              <w:rPr>
                <w:noProof/>
                <w:webHidden/>
              </w:rPr>
            </w:r>
            <w:r>
              <w:rPr>
                <w:noProof/>
                <w:webHidden/>
              </w:rPr>
              <w:fldChar w:fldCharType="separate"/>
            </w:r>
            <w:r>
              <w:rPr>
                <w:noProof/>
                <w:webHidden/>
              </w:rPr>
              <w:t>10</w:t>
            </w:r>
            <w:r>
              <w:rPr>
                <w:noProof/>
                <w:webHidden/>
              </w:rPr>
              <w:fldChar w:fldCharType="end"/>
            </w:r>
          </w:hyperlink>
        </w:p>
        <w:p w14:paraId="5925755E" w14:textId="7CC6822C" w:rsidR="00771BC7" w:rsidRDefault="00771BC7">
          <w:pPr>
            <w:pStyle w:val="TOC2"/>
            <w:tabs>
              <w:tab w:val="right" w:leader="dot" w:pos="9016"/>
            </w:tabs>
            <w:rPr>
              <w:rFonts w:eastAsiaTheme="minorEastAsia"/>
              <w:b w:val="0"/>
              <w:bCs w:val="0"/>
              <w:noProof/>
              <w:sz w:val="24"/>
              <w:szCs w:val="24"/>
              <w:lang w:eastAsia="en-GB"/>
            </w:rPr>
          </w:pPr>
          <w:hyperlink w:anchor="_Toc224825193" w:history="1">
            <w:r w:rsidRPr="006E4E93">
              <w:rPr>
                <w:rStyle w:val="Hyperlink"/>
                <w:noProof/>
              </w:rPr>
              <w:t>SUGGESTED TIMELINES FOR ACTIVITY</w:t>
            </w:r>
            <w:r>
              <w:rPr>
                <w:noProof/>
                <w:webHidden/>
              </w:rPr>
              <w:tab/>
            </w:r>
            <w:r>
              <w:rPr>
                <w:noProof/>
                <w:webHidden/>
              </w:rPr>
              <w:fldChar w:fldCharType="begin"/>
            </w:r>
            <w:r>
              <w:rPr>
                <w:noProof/>
                <w:webHidden/>
              </w:rPr>
              <w:instrText xml:space="preserve"> PAGEREF _Toc224825193 \h </w:instrText>
            </w:r>
            <w:r>
              <w:rPr>
                <w:noProof/>
                <w:webHidden/>
              </w:rPr>
            </w:r>
            <w:r>
              <w:rPr>
                <w:noProof/>
                <w:webHidden/>
              </w:rPr>
              <w:fldChar w:fldCharType="separate"/>
            </w:r>
            <w:r>
              <w:rPr>
                <w:noProof/>
                <w:webHidden/>
              </w:rPr>
              <w:t>11</w:t>
            </w:r>
            <w:r>
              <w:rPr>
                <w:noProof/>
                <w:webHidden/>
              </w:rPr>
              <w:fldChar w:fldCharType="end"/>
            </w:r>
          </w:hyperlink>
        </w:p>
        <w:p w14:paraId="4226061C" w14:textId="0D1482F9" w:rsidR="00272D14" w:rsidRDefault="00272D14">
          <w:r>
            <w:rPr>
              <w:b/>
              <w:bCs/>
              <w:noProof/>
            </w:rPr>
            <w:fldChar w:fldCharType="end"/>
          </w:r>
        </w:p>
      </w:sdtContent>
    </w:sdt>
    <w:p w14:paraId="23197F87" w14:textId="77777777" w:rsidR="00272D14" w:rsidRDefault="00272D14"/>
    <w:p w14:paraId="643378E4" w14:textId="77777777" w:rsidR="00B3103A" w:rsidRDefault="00B3103A"/>
    <w:p w14:paraId="2EC4E4E4" w14:textId="77777777" w:rsidR="00B3103A" w:rsidRDefault="00B3103A"/>
    <w:p w14:paraId="2525BC29" w14:textId="77777777" w:rsidR="00B3103A" w:rsidRDefault="00B3103A"/>
    <w:p w14:paraId="08D49227" w14:textId="77777777" w:rsidR="00B3103A" w:rsidRDefault="00B3103A"/>
    <w:p w14:paraId="147B72B9" w14:textId="77777777" w:rsidR="00922DF8" w:rsidRDefault="00922DF8"/>
    <w:p w14:paraId="41089152" w14:textId="21B2D580" w:rsidR="00922DF8" w:rsidRDefault="00922DF8" w:rsidP="00010855">
      <w:pPr>
        <w:pStyle w:val="Heading2"/>
      </w:pPr>
      <w:bookmarkStart w:id="0" w:name="_Toc224825178"/>
      <w:r>
        <w:t>INTRODUCTION</w:t>
      </w:r>
      <w:bookmarkEnd w:id="0"/>
    </w:p>
    <w:p w14:paraId="7F7BCDA4" w14:textId="77777777" w:rsidR="00922DF8" w:rsidRDefault="00922DF8" w:rsidP="00922DF8">
      <w:r>
        <w:t xml:space="preserve">Systemic advocacy is all about making positive change on behalf of the rights and interests of a group of people. It is about identifying a problem that affects </w:t>
      </w:r>
      <w:proofErr w:type="gramStart"/>
      <w:r>
        <w:t>a number of</w:t>
      </w:r>
      <w:proofErr w:type="gramEnd"/>
      <w:r>
        <w:t xml:space="preserve"> people and working strategically to create change to fix that problem for everyone. </w:t>
      </w:r>
    </w:p>
    <w:p w14:paraId="7EC584BF" w14:textId="67258C44" w:rsidR="00922DF8" w:rsidRDefault="00922DF8" w:rsidP="00922DF8">
      <w:pPr>
        <w:rPr>
          <w:color w:val="000000" w:themeColor="text1"/>
        </w:rPr>
      </w:pPr>
      <w:r w:rsidRPr="00BC6118">
        <w:rPr>
          <w:color w:val="000000" w:themeColor="text1"/>
        </w:rPr>
        <w:t xml:space="preserve">State elections are a ripe opportunity for disability advocacy organisations to leverage </w:t>
      </w:r>
      <w:r w:rsidR="001F5BD0">
        <w:rPr>
          <w:color w:val="000000" w:themeColor="text1"/>
        </w:rPr>
        <w:t xml:space="preserve">the political cycle and </w:t>
      </w:r>
      <w:r w:rsidRPr="00BC6118">
        <w:rPr>
          <w:color w:val="000000" w:themeColor="text1"/>
        </w:rPr>
        <w:t xml:space="preserve">amplify the issues that are important to them and are at the heart of their work. </w:t>
      </w:r>
      <w:r w:rsidR="001F5BD0">
        <w:rPr>
          <w:color w:val="000000" w:themeColor="text1"/>
        </w:rPr>
        <w:t xml:space="preserve">There are </w:t>
      </w:r>
      <w:r w:rsidR="001C6202">
        <w:rPr>
          <w:color w:val="000000" w:themeColor="text1"/>
        </w:rPr>
        <w:t>several</w:t>
      </w:r>
      <w:r w:rsidR="001F5BD0">
        <w:rPr>
          <w:color w:val="000000" w:themeColor="text1"/>
        </w:rPr>
        <w:t xml:space="preserve"> tactics you can use within this </w:t>
      </w:r>
      <w:r w:rsidR="001C6202">
        <w:rPr>
          <w:color w:val="000000" w:themeColor="text1"/>
        </w:rPr>
        <w:t xml:space="preserve">election </w:t>
      </w:r>
      <w:r w:rsidR="001F5BD0">
        <w:rPr>
          <w:color w:val="000000" w:themeColor="text1"/>
        </w:rPr>
        <w:t>cycle to optimise your opportunities and mak</w:t>
      </w:r>
      <w:r w:rsidR="00394EBD">
        <w:rPr>
          <w:color w:val="000000" w:themeColor="text1"/>
        </w:rPr>
        <w:t xml:space="preserve">e </w:t>
      </w:r>
      <w:r w:rsidR="001F5BD0">
        <w:rPr>
          <w:color w:val="000000" w:themeColor="text1"/>
        </w:rPr>
        <w:t xml:space="preserve">sure your asks are committed to. </w:t>
      </w:r>
    </w:p>
    <w:p w14:paraId="4D6DBB4B" w14:textId="77777777" w:rsidR="00922DF8" w:rsidRPr="00010855" w:rsidRDefault="00922DF8" w:rsidP="00010855">
      <w:pPr>
        <w:pStyle w:val="Heading3"/>
      </w:pPr>
      <w:bookmarkStart w:id="1" w:name="_Toc222399278"/>
      <w:bookmarkStart w:id="2" w:name="_Toc224825179"/>
      <w:r w:rsidRPr="00010855">
        <w:t>About this resource</w:t>
      </w:r>
      <w:bookmarkEnd w:id="1"/>
      <w:bookmarkEnd w:id="2"/>
    </w:p>
    <w:p w14:paraId="561BA7FC" w14:textId="702EF076" w:rsidR="00922DF8" w:rsidRPr="00FE7E83" w:rsidRDefault="00922DF8" w:rsidP="00922DF8">
      <w:r>
        <w:t xml:space="preserve">This resource is designed to help </w:t>
      </w:r>
      <w:r w:rsidR="002364B1">
        <w:t xml:space="preserve">disability </w:t>
      </w:r>
      <w:r>
        <w:t xml:space="preserve">advocates and </w:t>
      </w:r>
      <w:r w:rsidR="002364B1">
        <w:t xml:space="preserve">disability </w:t>
      </w:r>
      <w:r>
        <w:t xml:space="preserve">advocacy organisations </w:t>
      </w:r>
      <w:r w:rsidR="001F5BD0">
        <w:t xml:space="preserve">prepare for the </w:t>
      </w:r>
      <w:r>
        <w:t>upcoming Victorian State Election</w:t>
      </w:r>
      <w:r w:rsidR="003123DF">
        <w:t xml:space="preserve">. </w:t>
      </w:r>
      <w:r>
        <w:t xml:space="preserve"> </w:t>
      </w:r>
    </w:p>
    <w:p w14:paraId="7E0840D1" w14:textId="7FBBFC65" w:rsidR="00922DF8" w:rsidRPr="003D6FF0" w:rsidRDefault="00922DF8" w:rsidP="00922DF8">
      <w:r w:rsidRPr="003D6FF0">
        <w:t>In this resource, you will find</w:t>
      </w:r>
      <w:r w:rsidR="001F5BD0" w:rsidRPr="003D6FF0">
        <w:t xml:space="preserve"> </w:t>
      </w:r>
    </w:p>
    <w:p w14:paraId="1DAB7CB3" w14:textId="4F63C11A" w:rsidR="00922DF8" w:rsidRPr="003D6FF0" w:rsidRDefault="00922DF8" w:rsidP="00922DF8">
      <w:pPr>
        <w:pStyle w:val="ListParagraph"/>
        <w:numPr>
          <w:ilvl w:val="0"/>
          <w:numId w:val="2"/>
        </w:numPr>
        <w:spacing w:after="0" w:line="240" w:lineRule="auto"/>
      </w:pPr>
      <w:r w:rsidRPr="003D6FF0">
        <w:t xml:space="preserve">Information on </w:t>
      </w:r>
      <w:r w:rsidR="0018537A">
        <w:t xml:space="preserve">advocacy during elections and how election cycles work. </w:t>
      </w:r>
    </w:p>
    <w:p w14:paraId="79723CE3" w14:textId="77777777" w:rsidR="003D6FF0" w:rsidRPr="003D6FF0" w:rsidRDefault="00922DF8" w:rsidP="00922DF8">
      <w:pPr>
        <w:pStyle w:val="ListParagraph"/>
        <w:numPr>
          <w:ilvl w:val="0"/>
          <w:numId w:val="2"/>
        </w:numPr>
        <w:spacing w:after="0" w:line="240" w:lineRule="auto"/>
      </w:pPr>
      <w:r w:rsidRPr="003D6FF0">
        <w:t xml:space="preserve">How to go about </w:t>
      </w:r>
      <w:r w:rsidR="003D6FF0" w:rsidRPr="003D6FF0">
        <w:t>reaching the right people</w:t>
      </w:r>
    </w:p>
    <w:p w14:paraId="56DBB2B9" w14:textId="2C5A4B80" w:rsidR="00922DF8" w:rsidRPr="003D6FF0" w:rsidRDefault="003D6FF0" w:rsidP="00922DF8">
      <w:pPr>
        <w:pStyle w:val="ListParagraph"/>
        <w:numPr>
          <w:ilvl w:val="0"/>
          <w:numId w:val="2"/>
        </w:numPr>
        <w:spacing w:after="0" w:line="240" w:lineRule="auto"/>
      </w:pPr>
      <w:r w:rsidRPr="003D6FF0">
        <w:t xml:space="preserve">How to begin </w:t>
      </w:r>
      <w:r w:rsidR="00922DF8" w:rsidRPr="003D6FF0">
        <w:t>building your election platform</w:t>
      </w:r>
    </w:p>
    <w:p w14:paraId="71AA9463" w14:textId="491F1D9B" w:rsidR="003D6FF0" w:rsidRPr="003D6FF0" w:rsidRDefault="00922DF8" w:rsidP="003D6FF0">
      <w:pPr>
        <w:pStyle w:val="ListParagraph"/>
        <w:numPr>
          <w:ilvl w:val="0"/>
          <w:numId w:val="2"/>
        </w:numPr>
        <w:spacing w:after="0" w:line="240" w:lineRule="auto"/>
      </w:pPr>
      <w:r w:rsidRPr="003D6FF0">
        <w:t xml:space="preserve">What </w:t>
      </w:r>
      <w:r w:rsidR="003D6FF0" w:rsidRPr="003D6FF0">
        <w:t>election advocacy tactics you may like to consider</w:t>
      </w:r>
    </w:p>
    <w:p w14:paraId="30E8AE25" w14:textId="77777777" w:rsidR="00922DF8" w:rsidRPr="003D6FF0" w:rsidRDefault="00922DF8" w:rsidP="00922DF8">
      <w:pPr>
        <w:pStyle w:val="ListParagraph"/>
      </w:pPr>
      <w:r w:rsidRPr="003D6FF0">
        <w:t>&amp;</w:t>
      </w:r>
    </w:p>
    <w:p w14:paraId="696D974F" w14:textId="052CEAC5" w:rsidR="00922DF8" w:rsidRPr="003D6FF0" w:rsidRDefault="003D6FF0" w:rsidP="00922DF8">
      <w:pPr>
        <w:pStyle w:val="ListParagraph"/>
        <w:numPr>
          <w:ilvl w:val="0"/>
          <w:numId w:val="2"/>
        </w:numPr>
        <w:spacing w:after="0" w:line="240" w:lineRule="auto"/>
      </w:pPr>
      <w:r w:rsidRPr="003D6FF0">
        <w:t>What advocacy activities you may like to consider this election year</w:t>
      </w:r>
    </w:p>
    <w:p w14:paraId="3290FE62" w14:textId="77777777" w:rsidR="00922DF8" w:rsidRDefault="00922DF8"/>
    <w:p w14:paraId="2A8EDF7D" w14:textId="77777777" w:rsidR="00922DF8" w:rsidRPr="00010855" w:rsidRDefault="00922DF8" w:rsidP="00010855">
      <w:pPr>
        <w:pStyle w:val="Heading3"/>
      </w:pPr>
      <w:bookmarkStart w:id="3" w:name="_Toc222399279"/>
      <w:bookmarkStart w:id="4" w:name="_Toc224825180"/>
      <w:r w:rsidRPr="00010855">
        <w:t>About the Disability Advocacy Resource Unit</w:t>
      </w:r>
      <w:bookmarkEnd w:id="3"/>
      <w:bookmarkEnd w:id="4"/>
    </w:p>
    <w:p w14:paraId="46208032" w14:textId="26B1DA40" w:rsidR="00922DF8" w:rsidRPr="00FE7E83" w:rsidRDefault="00922DF8" w:rsidP="00922DF8">
      <w:r>
        <w:t xml:space="preserve">The Disability Advocacy Resource Unit (DARU) is unique in Australia as a dedicated resource unit funded to work with disability advocates to promote and protect the rights of people with disability. </w:t>
      </w:r>
    </w:p>
    <w:p w14:paraId="67E2EA6F" w14:textId="77777777" w:rsidR="00922DF8" w:rsidRPr="00FE7E83" w:rsidRDefault="00922DF8" w:rsidP="00922DF8">
      <w:r w:rsidRPr="00FE7E83">
        <w:t>It develops and distributes resources to keep disability advocates informed and up to date about issues affecting people with disability in Victoria. It organises forums to provide opportunities for a co-ordinated approach to issues of concern, provides professional development opportunities and undertakes capacity building projects.</w:t>
      </w:r>
    </w:p>
    <w:p w14:paraId="407A2FF7" w14:textId="77777777" w:rsidR="00922DF8" w:rsidRDefault="00922DF8"/>
    <w:p w14:paraId="2851A6B4" w14:textId="77777777" w:rsidR="00E7356A" w:rsidRDefault="00E7356A"/>
    <w:p w14:paraId="7766AD77" w14:textId="77777777" w:rsidR="00E7356A" w:rsidRDefault="00E7356A"/>
    <w:p w14:paraId="2EA39DAB" w14:textId="77777777" w:rsidR="00E7356A" w:rsidRDefault="00E7356A"/>
    <w:p w14:paraId="0A5C880C" w14:textId="77777777" w:rsidR="00E7356A" w:rsidRDefault="00E7356A"/>
    <w:p w14:paraId="2102C95B" w14:textId="4474770E" w:rsidR="000E3D46" w:rsidRDefault="000E3D46" w:rsidP="00CE23A2">
      <w:pPr>
        <w:pStyle w:val="Heading2"/>
      </w:pPr>
      <w:bookmarkStart w:id="5" w:name="_Toc224825181"/>
      <w:bookmarkStart w:id="6" w:name="_Toc222399282"/>
      <w:r>
        <w:lastRenderedPageBreak/>
        <w:t>ADVOCACY DURING ELECTIONS</w:t>
      </w:r>
      <w:bookmarkEnd w:id="5"/>
    </w:p>
    <w:p w14:paraId="29C5C691" w14:textId="77777777" w:rsidR="000E3D46" w:rsidRPr="000E3D46" w:rsidRDefault="000E3D46" w:rsidP="000E3D46"/>
    <w:p w14:paraId="64259F73" w14:textId="6661E570" w:rsidR="00CE23A2" w:rsidRPr="00B3103A" w:rsidRDefault="000E3D46" w:rsidP="00B3103A">
      <w:pPr>
        <w:pStyle w:val="Heading3"/>
      </w:pPr>
      <w:bookmarkStart w:id="7" w:name="_Toc224825182"/>
      <w:r w:rsidRPr="00B3103A">
        <w:t>Election cycles</w:t>
      </w:r>
      <w:r w:rsidR="00BF3BDB">
        <w:rPr>
          <w:rStyle w:val="FootnoteReference"/>
        </w:rPr>
        <w:footnoteReference w:id="1"/>
      </w:r>
      <w:bookmarkEnd w:id="7"/>
    </w:p>
    <w:p w14:paraId="71AABC80" w14:textId="055E146B" w:rsidR="00CE23A2" w:rsidRDefault="00CE23A2" w:rsidP="00CE23A2">
      <w:r>
        <w:t xml:space="preserve">In Victoria, </w:t>
      </w:r>
      <w:r w:rsidR="0089757B">
        <w:t>e</w:t>
      </w:r>
      <w:r>
        <w:t>lection</w:t>
      </w:r>
      <w:r w:rsidR="003A7AD3">
        <w:t xml:space="preserve">s </w:t>
      </w:r>
      <w:r>
        <w:t>occur in four-year cycles with each year providing different opportunities to progress your advocacy.</w:t>
      </w:r>
    </w:p>
    <w:tbl>
      <w:tblPr>
        <w:tblStyle w:val="TableGrid"/>
        <w:tblW w:w="0" w:type="auto"/>
        <w:tblLook w:val="04A0" w:firstRow="1" w:lastRow="0" w:firstColumn="1" w:lastColumn="0" w:noHBand="0" w:noVBand="1"/>
      </w:tblPr>
      <w:tblGrid>
        <w:gridCol w:w="3005"/>
        <w:gridCol w:w="3005"/>
        <w:gridCol w:w="3006"/>
      </w:tblGrid>
      <w:tr w:rsidR="00CE23A2" w14:paraId="41DCCF9E" w14:textId="77777777" w:rsidTr="226868DD">
        <w:tc>
          <w:tcPr>
            <w:tcW w:w="3005" w:type="dxa"/>
          </w:tcPr>
          <w:p w14:paraId="1A53A3A9" w14:textId="36B4656C" w:rsidR="00CE23A2" w:rsidRPr="00E7356A" w:rsidRDefault="00CE23A2" w:rsidP="00CE23A2">
            <w:pPr>
              <w:rPr>
                <w:b/>
                <w:bCs/>
              </w:rPr>
            </w:pPr>
            <w:r w:rsidRPr="623683AB">
              <w:rPr>
                <w:b/>
                <w:bCs/>
              </w:rPr>
              <w:t>Ele</w:t>
            </w:r>
            <w:r w:rsidR="7DB5B515" w:rsidRPr="623683AB">
              <w:rPr>
                <w:b/>
                <w:bCs/>
              </w:rPr>
              <w:t>ctoral Cycle Year</w:t>
            </w:r>
          </w:p>
        </w:tc>
        <w:tc>
          <w:tcPr>
            <w:tcW w:w="3005" w:type="dxa"/>
          </w:tcPr>
          <w:p w14:paraId="15BA38A1" w14:textId="2658283D" w:rsidR="00CE23A2" w:rsidRPr="00E7356A" w:rsidRDefault="00CE23A2" w:rsidP="00CE23A2">
            <w:pPr>
              <w:rPr>
                <w:b/>
                <w:bCs/>
              </w:rPr>
            </w:pPr>
            <w:r w:rsidRPr="00E7356A">
              <w:rPr>
                <w:b/>
                <w:bCs/>
              </w:rPr>
              <w:t>Description</w:t>
            </w:r>
          </w:p>
        </w:tc>
        <w:tc>
          <w:tcPr>
            <w:tcW w:w="3006" w:type="dxa"/>
          </w:tcPr>
          <w:p w14:paraId="241B2EBD" w14:textId="7C8B19A1" w:rsidR="00CE23A2" w:rsidRPr="00E7356A" w:rsidRDefault="00CE23A2" w:rsidP="00CE23A2">
            <w:pPr>
              <w:rPr>
                <w:b/>
                <w:bCs/>
              </w:rPr>
            </w:pPr>
            <w:r w:rsidRPr="00E7356A">
              <w:rPr>
                <w:b/>
                <w:bCs/>
              </w:rPr>
              <w:t>Opportunity</w:t>
            </w:r>
          </w:p>
        </w:tc>
      </w:tr>
      <w:tr w:rsidR="00CE23A2" w14:paraId="4E76B836" w14:textId="77777777" w:rsidTr="226868DD">
        <w:tc>
          <w:tcPr>
            <w:tcW w:w="3005" w:type="dxa"/>
          </w:tcPr>
          <w:p w14:paraId="4F15BAC3" w14:textId="4651EF9A" w:rsidR="00CE23A2" w:rsidRPr="00E7356A" w:rsidRDefault="00CE23A2" w:rsidP="00CE23A2">
            <w:r w:rsidRPr="00E7356A">
              <w:t>Year One</w:t>
            </w:r>
          </w:p>
        </w:tc>
        <w:tc>
          <w:tcPr>
            <w:tcW w:w="3005" w:type="dxa"/>
          </w:tcPr>
          <w:p w14:paraId="18DBDD1D" w14:textId="77777777" w:rsidR="00CE23A2" w:rsidRPr="00E7356A" w:rsidRDefault="00CE23A2" w:rsidP="00CE23A2">
            <w:r w:rsidRPr="00E7356A">
              <w:t>The party that forms government is predominantly focused on enacting election promises. The party that forms the opposition is predominantly focused on reviewing its campaign, identifying areas for refinement (including policy) and holding the new government to account for its election commitments.</w:t>
            </w:r>
          </w:p>
          <w:p w14:paraId="0FAAA6EE" w14:textId="77777777" w:rsidR="00CE23A2" w:rsidRPr="00E7356A" w:rsidRDefault="00CE23A2" w:rsidP="00CE23A2"/>
        </w:tc>
        <w:tc>
          <w:tcPr>
            <w:tcW w:w="3006" w:type="dxa"/>
          </w:tcPr>
          <w:p w14:paraId="20D2B501" w14:textId="1C3BE7F8" w:rsidR="00CE23A2" w:rsidRPr="00E7356A" w:rsidRDefault="00CE23A2" w:rsidP="00CE23A2">
            <w:r w:rsidRPr="00E7356A">
              <w:t>Identify opportunities to progress your issues via the design and implementation of relevant policies/programs. Good opportunity to meet with each party.</w:t>
            </w:r>
          </w:p>
        </w:tc>
      </w:tr>
      <w:tr w:rsidR="00CE23A2" w14:paraId="7C1F01DE" w14:textId="77777777" w:rsidTr="226868DD">
        <w:tc>
          <w:tcPr>
            <w:tcW w:w="3005" w:type="dxa"/>
          </w:tcPr>
          <w:p w14:paraId="3B85C915" w14:textId="38119DBA" w:rsidR="00CE23A2" w:rsidRPr="00E7356A" w:rsidRDefault="00CE23A2" w:rsidP="00CE23A2">
            <w:r w:rsidRPr="00E7356A">
              <w:t>Year Two</w:t>
            </w:r>
          </w:p>
        </w:tc>
        <w:tc>
          <w:tcPr>
            <w:tcW w:w="3005" w:type="dxa"/>
          </w:tcPr>
          <w:p w14:paraId="167FFFD3" w14:textId="7CE77620" w:rsidR="00CE23A2" w:rsidRPr="00E7356A" w:rsidRDefault="00CE23A2" w:rsidP="00CE23A2">
            <w:r w:rsidRPr="00E7356A">
              <w:t>Government continues to implement its election commitments.</w:t>
            </w:r>
            <w:r w:rsidRPr="00E7356A">
              <w:br/>
              <w:t>All parties (including government) are responsive to hearing new ideas, particularly policies and programs that reflect their priorities and build on their existing platform.</w:t>
            </w:r>
          </w:p>
        </w:tc>
        <w:tc>
          <w:tcPr>
            <w:tcW w:w="3006" w:type="dxa"/>
          </w:tcPr>
          <w:p w14:paraId="47860949" w14:textId="67CEC15E" w:rsidR="00CE23A2" w:rsidRPr="00E7356A" w:rsidRDefault="00CE23A2" w:rsidP="00CE23A2">
            <w:r w:rsidRPr="00E7356A">
              <w:t>Be proactive in putting forward bold new policy ideas and asks, taking care to show how these strategically align with their interests.</w:t>
            </w:r>
          </w:p>
        </w:tc>
      </w:tr>
      <w:tr w:rsidR="00CE23A2" w14:paraId="05466E64" w14:textId="77777777" w:rsidTr="226868DD">
        <w:tc>
          <w:tcPr>
            <w:tcW w:w="3005" w:type="dxa"/>
          </w:tcPr>
          <w:p w14:paraId="4C97A55F" w14:textId="378559BF" w:rsidR="00CE23A2" w:rsidRPr="00E7356A" w:rsidRDefault="00CE23A2" w:rsidP="00CE23A2">
            <w:r w:rsidRPr="00E7356A">
              <w:t>Year Three</w:t>
            </w:r>
          </w:p>
        </w:tc>
        <w:tc>
          <w:tcPr>
            <w:tcW w:w="3005" w:type="dxa"/>
          </w:tcPr>
          <w:p w14:paraId="70B013C9" w14:textId="1DCE57F5" w:rsidR="00CE23A2" w:rsidRPr="00E7356A" w:rsidRDefault="00CE23A2" w:rsidP="00CE23A2">
            <w:r w:rsidRPr="00E7356A">
              <w:t>Parties concurrently focus on this term while positioning themselves for the next election. </w:t>
            </w:r>
          </w:p>
        </w:tc>
        <w:tc>
          <w:tcPr>
            <w:tcW w:w="3006" w:type="dxa"/>
          </w:tcPr>
          <w:p w14:paraId="2DF403E7" w14:textId="42D45EA0" w:rsidR="00CE23A2" w:rsidRPr="00E7356A" w:rsidRDefault="00CE23A2" w:rsidP="00CE23A2">
            <w:r w:rsidRPr="00E7356A">
              <w:t>Continue to proactively feed ideas for this term of government, while thinking ahead to potential flagship initiatives that parties could adopt in their election policy platforms.</w:t>
            </w:r>
          </w:p>
        </w:tc>
      </w:tr>
      <w:tr w:rsidR="00CE23A2" w14:paraId="0C36598C" w14:textId="77777777" w:rsidTr="226868DD">
        <w:tc>
          <w:tcPr>
            <w:tcW w:w="3005" w:type="dxa"/>
          </w:tcPr>
          <w:p w14:paraId="7A05B204" w14:textId="620CEC93" w:rsidR="00CE23A2" w:rsidRPr="00E7356A" w:rsidRDefault="00CE23A2" w:rsidP="00CE23A2">
            <w:r>
              <w:lastRenderedPageBreak/>
              <w:t>Year Four</w:t>
            </w:r>
          </w:p>
        </w:tc>
        <w:tc>
          <w:tcPr>
            <w:tcW w:w="3005" w:type="dxa"/>
          </w:tcPr>
          <w:p w14:paraId="478B2C6D" w14:textId="027AD7AC" w:rsidR="00CE23A2" w:rsidRPr="00E7356A" w:rsidRDefault="00CE23A2" w:rsidP="00CE23A2">
            <w:r w:rsidRPr="00E7356A">
              <w:t>All parties are focused on promoting their achievements in this term, setting out their future vision, and begin progressively sharing their policy platform for the next term. This will include announcements of pre-election commitments as the election draws nearer.</w:t>
            </w:r>
          </w:p>
        </w:tc>
        <w:tc>
          <w:tcPr>
            <w:tcW w:w="3006" w:type="dxa"/>
          </w:tcPr>
          <w:p w14:paraId="41343DDF" w14:textId="4F2CD3EB" w:rsidR="00CE23A2" w:rsidRPr="00E7356A" w:rsidRDefault="00CE23A2" w:rsidP="00CE23A2">
            <w:r w:rsidRPr="00E7356A">
              <w:t>Present a range of asks, including legislative change, policy development and costed programs. Try to secure pre-election commitments from parties for the policy or program you are championing. Be united with the sector – one consistent voice is more powerful.</w:t>
            </w:r>
          </w:p>
        </w:tc>
      </w:tr>
    </w:tbl>
    <w:p w14:paraId="318A6A72" w14:textId="77777777" w:rsidR="00DB5B60" w:rsidRDefault="00DB5B60" w:rsidP="00CE23A2"/>
    <w:p w14:paraId="2FA7B895" w14:textId="3C1E092F" w:rsidR="00CE23A2" w:rsidRPr="00CE23A2" w:rsidRDefault="4F2DC780" w:rsidP="00CE23A2">
      <w:r>
        <w:t xml:space="preserve">**Note that in 2026, we are currently in ‘Year Four’. So, ‘Year One’ mentioned </w:t>
      </w:r>
      <w:r w:rsidR="0089757B">
        <w:t xml:space="preserve">above </w:t>
      </w:r>
      <w:r>
        <w:t>will be in 2027, Year 2 in 2028 and Year 3 in 2029.</w:t>
      </w:r>
    </w:p>
    <w:p w14:paraId="458A0217" w14:textId="5B69BE9B" w:rsidR="00CE23A2" w:rsidRPr="00CE23A2" w:rsidRDefault="00CE23A2" w:rsidP="00CE23A2"/>
    <w:p w14:paraId="03438691" w14:textId="77777777" w:rsidR="00C61A9D" w:rsidRDefault="000E3D46" w:rsidP="00F42FA3">
      <w:pPr>
        <w:spacing w:after="0" w:line="240" w:lineRule="auto"/>
      </w:pPr>
      <w:bookmarkStart w:id="8" w:name="_Toc222399280"/>
      <w:bookmarkStart w:id="9" w:name="_Toc222399283"/>
      <w:bookmarkEnd w:id="6"/>
      <w:r>
        <w:t>What can we expect in an election year?</w:t>
      </w:r>
      <w:bookmarkEnd w:id="8"/>
    </w:p>
    <w:p w14:paraId="3E073B63" w14:textId="77777777" w:rsidR="00C61A9D" w:rsidRDefault="00C61A9D" w:rsidP="00F42FA3">
      <w:pPr>
        <w:spacing w:after="0" w:line="240" w:lineRule="auto"/>
      </w:pPr>
    </w:p>
    <w:p w14:paraId="7B0D9D30" w14:textId="595F748D" w:rsidR="325FF84F" w:rsidRDefault="325FF84F" w:rsidP="00F42FA3">
      <w:pPr>
        <w:spacing w:after="0" w:line="240" w:lineRule="auto"/>
        <w:rPr>
          <w:color w:val="000000" w:themeColor="text1"/>
        </w:rPr>
      </w:pPr>
      <w:r w:rsidRPr="7A70F232">
        <w:rPr>
          <w:color w:val="000000" w:themeColor="text1"/>
        </w:rPr>
        <w:t>Victoria holds state elections on the last Saturday in November every four years. This date is set by the Electoral Act (Vic) 2022.</w:t>
      </w:r>
    </w:p>
    <w:p w14:paraId="57CCC96A" w14:textId="10626418" w:rsidR="325FF84F" w:rsidRDefault="325FF84F" w:rsidP="7A70F232">
      <w:pPr>
        <w:pStyle w:val="ListParagraph"/>
        <w:numPr>
          <w:ilvl w:val="0"/>
          <w:numId w:val="3"/>
        </w:numPr>
        <w:spacing w:after="0" w:line="240" w:lineRule="auto"/>
        <w:rPr>
          <w:color w:val="000000" w:themeColor="text1"/>
        </w:rPr>
      </w:pPr>
      <w:r w:rsidRPr="7A70F232">
        <w:rPr>
          <w:color w:val="000000" w:themeColor="text1"/>
        </w:rPr>
        <w:t xml:space="preserve">In May, the current sitting government will hand down the Victorian State Budget, as usual practice. </w:t>
      </w:r>
    </w:p>
    <w:p w14:paraId="6AD7E72F" w14:textId="6CB8C541" w:rsidR="325FF84F" w:rsidRDefault="325FF84F" w:rsidP="7A70F232">
      <w:pPr>
        <w:pStyle w:val="ListParagraph"/>
        <w:numPr>
          <w:ilvl w:val="0"/>
          <w:numId w:val="3"/>
        </w:numPr>
        <w:spacing w:after="0" w:line="240" w:lineRule="auto"/>
        <w:rPr>
          <w:color w:val="000000" w:themeColor="text1"/>
        </w:rPr>
      </w:pPr>
      <w:r w:rsidRPr="7A70F232">
        <w:rPr>
          <w:color w:val="000000" w:themeColor="text1"/>
        </w:rPr>
        <w:t>Parliament schedules are truncated in an election year, with final sitting days in August.</w:t>
      </w:r>
    </w:p>
    <w:p w14:paraId="0255867C" w14:textId="432FE6B4" w:rsidR="576DCA8A" w:rsidRDefault="000E3D46" w:rsidP="7A70F232">
      <w:pPr>
        <w:pStyle w:val="ListParagraph"/>
        <w:numPr>
          <w:ilvl w:val="0"/>
          <w:numId w:val="3"/>
        </w:numPr>
        <w:spacing w:after="0" w:line="240" w:lineRule="auto"/>
        <w:rPr>
          <w:color w:val="000000" w:themeColor="text1"/>
        </w:rPr>
      </w:pPr>
      <w:r w:rsidRPr="7A70F232">
        <w:rPr>
          <w:color w:val="000000" w:themeColor="text1"/>
        </w:rPr>
        <w:t xml:space="preserve">Caretaker period usually commences in the month of November leading up to an election year. In this period, we are likely to see some pre-election announcements made by different parties. </w:t>
      </w:r>
      <w:r w:rsidR="7AAA806E" w:rsidRPr="7A70F232">
        <w:rPr>
          <w:color w:val="000000" w:themeColor="text1"/>
        </w:rPr>
        <w:t xml:space="preserve">Caretaker period means that the current sitting government cannot make any </w:t>
      </w:r>
      <w:r w:rsidR="24759C49" w:rsidRPr="7A70F232">
        <w:rPr>
          <w:color w:val="000000" w:themeColor="text1"/>
        </w:rPr>
        <w:t>crucial decisions that will bind a future elected government to commit to.</w:t>
      </w:r>
    </w:p>
    <w:p w14:paraId="7885DE88" w14:textId="5CFFD3D1" w:rsidR="000E3D46" w:rsidRDefault="000E3D46" w:rsidP="00CE23A2">
      <w:pPr>
        <w:pStyle w:val="ListParagraph"/>
        <w:numPr>
          <w:ilvl w:val="0"/>
          <w:numId w:val="3"/>
        </w:numPr>
        <w:spacing w:after="0" w:line="240" w:lineRule="auto"/>
        <w:rPr>
          <w:color w:val="000000" w:themeColor="text1"/>
        </w:rPr>
      </w:pPr>
      <w:r w:rsidRPr="623683AB">
        <w:rPr>
          <w:color w:val="000000" w:themeColor="text1"/>
        </w:rPr>
        <w:t xml:space="preserve">October to November are critical months, with early voting opening two weeks before election day. </w:t>
      </w:r>
    </w:p>
    <w:p w14:paraId="3B557F3B" w14:textId="77777777" w:rsidR="005525FF" w:rsidRDefault="005525FF" w:rsidP="005525FF">
      <w:pPr>
        <w:spacing w:after="0" w:line="240" w:lineRule="auto"/>
        <w:rPr>
          <w:color w:val="000000" w:themeColor="text1"/>
        </w:rPr>
      </w:pPr>
    </w:p>
    <w:p w14:paraId="09AD66F9" w14:textId="77777777" w:rsidR="005525FF" w:rsidRDefault="005525FF" w:rsidP="005525FF">
      <w:pPr>
        <w:pStyle w:val="Heading3"/>
      </w:pPr>
      <w:bookmarkStart w:id="10" w:name="_Toc224825183"/>
      <w:r>
        <w:t>Reaching the right people</w:t>
      </w:r>
      <w:bookmarkEnd w:id="10"/>
    </w:p>
    <w:p w14:paraId="318B1A50" w14:textId="7B4EBC60" w:rsidR="7362E149" w:rsidRDefault="7362E149">
      <w:r>
        <w:t>Once you have identified your key messages for your platform, it is now time to work through who holds the power to assist you to infl</w:t>
      </w:r>
      <w:r w:rsidR="1FCE8095">
        <w:t>uence change and address your issue.</w:t>
      </w:r>
      <w:r w:rsidR="5463D1E3">
        <w:t xml:space="preserve"> It</w:t>
      </w:r>
      <w:r w:rsidR="1FCE8095">
        <w:t xml:space="preserve"> </w:t>
      </w:r>
      <w:r w:rsidR="5463D1E3">
        <w:t xml:space="preserve">is important to understand the persons key responsibilities, portfolio and areas of interest, when considering engaging with:  </w:t>
      </w:r>
      <w:r w:rsidR="6932C8FA">
        <w:t xml:space="preserve"> </w:t>
      </w:r>
    </w:p>
    <w:p w14:paraId="1E160875" w14:textId="398ED31D" w:rsidR="005525FF" w:rsidRPr="00595379" w:rsidRDefault="005525FF" w:rsidP="005525FF">
      <w:pPr>
        <w:numPr>
          <w:ilvl w:val="0"/>
          <w:numId w:val="19"/>
        </w:numPr>
      </w:pPr>
      <w:r>
        <w:t>Your Local State Member of Parliamen</w:t>
      </w:r>
      <w:r w:rsidR="00873128">
        <w:t xml:space="preserve">t </w:t>
      </w:r>
    </w:p>
    <w:p w14:paraId="6F09201E" w14:textId="5007B03F" w:rsidR="7FAB4FBF" w:rsidRDefault="7FAB4FBF" w:rsidP="623683AB">
      <w:pPr>
        <w:numPr>
          <w:ilvl w:val="0"/>
          <w:numId w:val="19"/>
        </w:numPr>
      </w:pPr>
      <w:r>
        <w:t xml:space="preserve">Your Local candidates from other political parties. </w:t>
      </w:r>
    </w:p>
    <w:p w14:paraId="4E4F3FA1" w14:textId="77777777" w:rsidR="005525FF" w:rsidRPr="00595379" w:rsidRDefault="005525FF" w:rsidP="005525FF">
      <w:pPr>
        <w:numPr>
          <w:ilvl w:val="0"/>
          <w:numId w:val="19"/>
        </w:numPr>
      </w:pPr>
      <w:r w:rsidRPr="00595379">
        <w:t>State Senators</w:t>
      </w:r>
    </w:p>
    <w:p w14:paraId="5148D622" w14:textId="77777777" w:rsidR="005525FF" w:rsidRPr="00595379" w:rsidRDefault="005525FF" w:rsidP="005525FF">
      <w:pPr>
        <w:numPr>
          <w:ilvl w:val="0"/>
          <w:numId w:val="19"/>
        </w:numPr>
      </w:pPr>
      <w:r w:rsidRPr="00595379">
        <w:lastRenderedPageBreak/>
        <w:t xml:space="preserve">Other Members of Parliament interested in your issue or overseeing inquiries relating to your issue (for example, this could include Members of Parliament with lived experience, or those who are part of a particular interest group). </w:t>
      </w:r>
    </w:p>
    <w:p w14:paraId="724BBD9A" w14:textId="330628B1" w:rsidR="005525FF" w:rsidRPr="00595379" w:rsidRDefault="005525FF" w:rsidP="005525FF">
      <w:pPr>
        <w:numPr>
          <w:ilvl w:val="0"/>
          <w:numId w:val="19"/>
        </w:numPr>
      </w:pPr>
      <w:r>
        <w:t>Public servants who ov</w:t>
      </w:r>
      <w:r w:rsidR="79EA0B35">
        <w:t>e</w:t>
      </w:r>
      <w:r>
        <w:t>rsee your funding (if you receive government funding), or the policy or strategy for your issue, or provide secretariat to committees or reviews. </w:t>
      </w:r>
    </w:p>
    <w:p w14:paraId="5EB5A252" w14:textId="1B5C8202" w:rsidR="005525FF" w:rsidRDefault="005525FF" w:rsidP="005525FF">
      <w:r w:rsidRPr="00595379">
        <w:t>Remember that it takes time to build trust and relationships</w:t>
      </w:r>
      <w:r w:rsidR="007C7767">
        <w:t xml:space="preserve">, </w:t>
      </w:r>
      <w:r w:rsidRPr="00595379">
        <w:t xml:space="preserve">so plan to meet with </w:t>
      </w:r>
      <w:r>
        <w:t xml:space="preserve">who you want to engage with </w:t>
      </w:r>
      <w:r w:rsidR="007C7767">
        <w:t xml:space="preserve">to </w:t>
      </w:r>
      <w:r>
        <w:t xml:space="preserve">regularly </w:t>
      </w:r>
      <w:r w:rsidRPr="00595379">
        <w:t xml:space="preserve">build the relationship and get to know them. </w:t>
      </w:r>
    </w:p>
    <w:p w14:paraId="79211AD9" w14:textId="77777777" w:rsidR="005525FF" w:rsidRDefault="005525FF" w:rsidP="005525FF">
      <w:r>
        <w:t xml:space="preserve">Take the time to research people and be strategic in who you reach out to. </w:t>
      </w:r>
      <w:r w:rsidRPr="00FE7E83">
        <w:t xml:space="preserve">It is important to be targeted in who you are going to engage with as part of your election advocacy activities. </w:t>
      </w:r>
    </w:p>
    <w:p w14:paraId="060FE8BA" w14:textId="77777777" w:rsidR="005525FF" w:rsidRPr="00FE7E83" w:rsidRDefault="005525FF" w:rsidP="005525FF">
      <w:r w:rsidRPr="00FE7E83">
        <w:t xml:space="preserve">It is </w:t>
      </w:r>
      <w:r>
        <w:t xml:space="preserve">also </w:t>
      </w:r>
      <w:r w:rsidRPr="00FE7E83">
        <w:t xml:space="preserve">valuable to know where </w:t>
      </w:r>
      <w:r>
        <w:t xml:space="preserve">State </w:t>
      </w:r>
      <w:r w:rsidRPr="00FE7E83">
        <w:t>MPs or political candidates stand on issues impacting people with disabilities.</w:t>
      </w:r>
    </w:p>
    <w:p w14:paraId="2B5FDEA5" w14:textId="77777777" w:rsidR="005525FF" w:rsidRPr="00FE7E83" w:rsidRDefault="005525FF" w:rsidP="005525FF">
      <w:r w:rsidRPr="00FE7E83">
        <w:t>A good way to find out what a Member of Parliament cares about and who is interested in your issue is to do a bit of research.  You can easily find out a politician’s background, their interests and belief systems through their online biographies and speeches in parliament</w:t>
      </w:r>
      <w:r>
        <w:t xml:space="preserve">. </w:t>
      </w:r>
    </w:p>
    <w:p w14:paraId="17ED26D4" w14:textId="77777777" w:rsidR="005525FF" w:rsidRPr="00FE7E83" w:rsidRDefault="005525FF" w:rsidP="005525FF">
      <w:r w:rsidRPr="00FE7E83">
        <w:t xml:space="preserve">To find out who currently represents your district and region, use the Victorian Electoral Council’s </w:t>
      </w:r>
      <w:hyperlink r:id="rId12" w:history="1">
        <w:r w:rsidRPr="00FE7E83">
          <w:rPr>
            <w:rStyle w:val="Hyperlink"/>
          </w:rPr>
          <w:t>find my electorate</w:t>
        </w:r>
      </w:hyperlink>
      <w:r w:rsidRPr="00FE7E83">
        <w:t xml:space="preserve"> tool. </w:t>
      </w:r>
    </w:p>
    <w:p w14:paraId="7FF7400B" w14:textId="77777777" w:rsidR="005525FF" w:rsidRPr="00FE7E83" w:rsidRDefault="005525FF" w:rsidP="005525FF">
      <w:r w:rsidRPr="00FE7E83">
        <w:t xml:space="preserve">You can also search for all the current members of the Victorian State Parliament </w:t>
      </w:r>
      <w:hyperlink r:id="rId13" w:history="1">
        <w:r w:rsidRPr="00FE7E83">
          <w:rPr>
            <w:rStyle w:val="Hyperlink"/>
          </w:rPr>
          <w:t>here.</w:t>
        </w:r>
      </w:hyperlink>
      <w:r w:rsidRPr="00FE7E83">
        <w:t xml:space="preserve"> </w:t>
      </w:r>
    </w:p>
    <w:p w14:paraId="2CBA7F2B" w14:textId="61BCEFD9" w:rsidR="005525FF" w:rsidRDefault="005525FF" w:rsidP="005525FF">
      <w:r w:rsidRPr="00FE7E83">
        <w:t xml:space="preserve">A list of all currently registered political parties and their contact details can be found </w:t>
      </w:r>
      <w:hyperlink r:id="rId14" w:history="1">
        <w:r w:rsidRPr="00FE7E83">
          <w:rPr>
            <w:rStyle w:val="Hyperlink"/>
          </w:rPr>
          <w:t>here.</w:t>
        </w:r>
      </w:hyperlink>
      <w:r w:rsidRPr="00FE7E83">
        <w:t xml:space="preserve"> </w:t>
      </w:r>
    </w:p>
    <w:p w14:paraId="6D3EFEC6" w14:textId="77777777" w:rsidR="003A038E" w:rsidRDefault="003A038E" w:rsidP="005525FF"/>
    <w:p w14:paraId="1489A867" w14:textId="174CBD38" w:rsidR="003A038E" w:rsidRPr="005525FF" w:rsidRDefault="003A038E" w:rsidP="003A038E">
      <w:pPr>
        <w:pStyle w:val="Heading3"/>
        <w:rPr>
          <w:color w:val="auto"/>
        </w:rPr>
      </w:pPr>
      <w:bookmarkStart w:id="11" w:name="_Toc224825184"/>
      <w:r>
        <w:t>Election advocacy tactics</w:t>
      </w:r>
      <w:r w:rsidR="00414F1F">
        <w:rPr>
          <w:rStyle w:val="FootnoteReference"/>
        </w:rPr>
        <w:footnoteReference w:id="2"/>
      </w:r>
      <w:bookmarkEnd w:id="11"/>
    </w:p>
    <w:tbl>
      <w:tblPr>
        <w:tblStyle w:val="TableGrid"/>
        <w:tblW w:w="0" w:type="auto"/>
        <w:tblLook w:val="04A0" w:firstRow="1" w:lastRow="0" w:firstColumn="1" w:lastColumn="0" w:noHBand="0" w:noVBand="1"/>
      </w:tblPr>
      <w:tblGrid>
        <w:gridCol w:w="4508"/>
        <w:gridCol w:w="4508"/>
      </w:tblGrid>
      <w:tr w:rsidR="003A038E" w14:paraId="74B36C2C" w14:textId="77777777" w:rsidTr="003A038E">
        <w:tc>
          <w:tcPr>
            <w:tcW w:w="4508" w:type="dxa"/>
          </w:tcPr>
          <w:p w14:paraId="45219754" w14:textId="3DA95F14" w:rsidR="003A038E" w:rsidRPr="003A038E" w:rsidRDefault="003A038E" w:rsidP="003A038E">
            <w:pPr>
              <w:rPr>
                <w:b/>
                <w:bCs/>
              </w:rPr>
            </w:pPr>
            <w:r w:rsidRPr="003A038E">
              <w:rPr>
                <w:b/>
                <w:bCs/>
              </w:rPr>
              <w:t>Tactic</w:t>
            </w:r>
          </w:p>
        </w:tc>
        <w:tc>
          <w:tcPr>
            <w:tcW w:w="4508" w:type="dxa"/>
          </w:tcPr>
          <w:p w14:paraId="34B73D32" w14:textId="5E47B6FA" w:rsidR="00C612AC" w:rsidRPr="003A038E" w:rsidRDefault="003A038E" w:rsidP="003A038E">
            <w:pPr>
              <w:rPr>
                <w:b/>
                <w:bCs/>
              </w:rPr>
            </w:pPr>
            <w:r w:rsidRPr="003A038E">
              <w:rPr>
                <w:b/>
                <w:bCs/>
              </w:rPr>
              <w:t>Description</w:t>
            </w:r>
          </w:p>
        </w:tc>
      </w:tr>
      <w:tr w:rsidR="00C56744" w14:paraId="2DDF1AE0" w14:textId="77777777" w:rsidTr="003220EE">
        <w:tc>
          <w:tcPr>
            <w:tcW w:w="9016" w:type="dxa"/>
            <w:gridSpan w:val="2"/>
            <w:shd w:val="clear" w:color="auto" w:fill="CAEDFB" w:themeFill="accent4" w:themeFillTint="33"/>
          </w:tcPr>
          <w:p w14:paraId="1974B8B8" w14:textId="31A4A101" w:rsidR="00C56744" w:rsidRPr="006501A8" w:rsidRDefault="00C56744" w:rsidP="00C612AC">
            <w:pPr>
              <w:jc w:val="center"/>
            </w:pPr>
            <w:r>
              <w:t>Pre-election</w:t>
            </w:r>
          </w:p>
        </w:tc>
      </w:tr>
      <w:tr w:rsidR="003A038E" w14:paraId="256B7041" w14:textId="77777777" w:rsidTr="003A038E">
        <w:tc>
          <w:tcPr>
            <w:tcW w:w="4508" w:type="dxa"/>
          </w:tcPr>
          <w:p w14:paraId="2249B8FD" w14:textId="71D06946" w:rsidR="003A038E" w:rsidRPr="003A038E" w:rsidRDefault="003A038E" w:rsidP="003A038E">
            <w:r w:rsidRPr="003A038E">
              <w:t>Election Platform</w:t>
            </w:r>
          </w:p>
        </w:tc>
        <w:tc>
          <w:tcPr>
            <w:tcW w:w="4508" w:type="dxa"/>
          </w:tcPr>
          <w:p w14:paraId="015A277B" w14:textId="77777777" w:rsidR="003A038E" w:rsidRDefault="003A038E" w:rsidP="003A038E">
            <w:r w:rsidRPr="006501A8">
              <w:t xml:space="preserve">Prepare an election platform </w:t>
            </w:r>
            <w:r w:rsidR="002E1D10">
              <w:t xml:space="preserve">that outlines your clear, evidence-backed policy asks. </w:t>
            </w:r>
            <w:r w:rsidRPr="006501A8">
              <w:t xml:space="preserve"> </w:t>
            </w:r>
          </w:p>
          <w:p w14:paraId="4B9D5418" w14:textId="77777777" w:rsidR="002E1D10" w:rsidRDefault="002E1D10" w:rsidP="003A038E"/>
          <w:p w14:paraId="09E6F004" w14:textId="77777777" w:rsidR="002E1D10" w:rsidRDefault="002E1D10" w:rsidP="003A038E">
            <w:r>
              <w:t xml:space="preserve">More information on building your election platform can be found in this resource. </w:t>
            </w:r>
          </w:p>
          <w:p w14:paraId="3D1D5027" w14:textId="77777777" w:rsidR="0061773F" w:rsidRDefault="0061773F" w:rsidP="003A038E"/>
          <w:p w14:paraId="014A960F" w14:textId="466A5657" w:rsidR="0061773F" w:rsidRPr="003A038E" w:rsidRDefault="0061773F" w:rsidP="003A038E"/>
        </w:tc>
      </w:tr>
      <w:tr w:rsidR="003A038E" w14:paraId="14E1028E" w14:textId="77777777" w:rsidTr="003A038E">
        <w:tc>
          <w:tcPr>
            <w:tcW w:w="4508" w:type="dxa"/>
          </w:tcPr>
          <w:p w14:paraId="25BE26F0" w14:textId="512E7329" w:rsidR="003A038E" w:rsidRPr="003A038E" w:rsidRDefault="003A038E" w:rsidP="003A038E">
            <w:r w:rsidRPr="003A038E">
              <w:lastRenderedPageBreak/>
              <w:t>Launch of Election Platform</w:t>
            </w:r>
          </w:p>
        </w:tc>
        <w:tc>
          <w:tcPr>
            <w:tcW w:w="4508" w:type="dxa"/>
          </w:tcPr>
          <w:p w14:paraId="0AE88272" w14:textId="69C0DCFF" w:rsidR="003A038E" w:rsidRPr="003A038E" w:rsidRDefault="003A038E" w:rsidP="003A038E">
            <w:r w:rsidRPr="006501A8">
              <w:t>Launch the platform either online or at a public forum. The launch is the commencement of your promotion/awareness raising.</w:t>
            </w:r>
          </w:p>
        </w:tc>
      </w:tr>
      <w:tr w:rsidR="003A038E" w14:paraId="4BE90124" w14:textId="77777777" w:rsidTr="003A038E">
        <w:tc>
          <w:tcPr>
            <w:tcW w:w="4508" w:type="dxa"/>
          </w:tcPr>
          <w:p w14:paraId="172BC716" w14:textId="7B01C90A" w:rsidR="003A038E" w:rsidRPr="003A038E" w:rsidRDefault="003A038E" w:rsidP="003A038E">
            <w:r w:rsidRPr="003A038E">
              <w:t>Distribution/Promotion of Platform</w:t>
            </w:r>
          </w:p>
        </w:tc>
        <w:tc>
          <w:tcPr>
            <w:tcW w:w="4508" w:type="dxa"/>
          </w:tcPr>
          <w:p w14:paraId="202FEEB0" w14:textId="77777777" w:rsidR="003A038E" w:rsidRDefault="003A038E" w:rsidP="003A038E">
            <w:r w:rsidRPr="006501A8">
              <w:t>Send the platform to politicians and candidates. Also think about how you promote the platform in the media and social media in an ongoing way over the course of the campaign. </w:t>
            </w:r>
          </w:p>
          <w:p w14:paraId="0C152359" w14:textId="77777777" w:rsidR="00647B35" w:rsidRDefault="00647B35" w:rsidP="003A038E"/>
          <w:p w14:paraId="7D98DB77" w14:textId="12C38B3F" w:rsidR="00647B35" w:rsidRPr="007A3BB3" w:rsidRDefault="00FE4598" w:rsidP="00647B35">
            <w:r>
              <w:t>*</w:t>
            </w:r>
            <w:r w:rsidR="00647B35">
              <w:t xml:space="preserve"> There are rules and guidelines for sharing something that is considered ‘electoral campaign material’. </w:t>
            </w:r>
            <w:r w:rsidR="00647B35" w:rsidRPr="007A3BB3">
              <w:t xml:space="preserve">For further guidance, please see information provided by </w:t>
            </w:r>
          </w:p>
          <w:p w14:paraId="6C285F1C" w14:textId="77777777" w:rsidR="00647B35" w:rsidRPr="007A3BB3" w:rsidRDefault="00647B35" w:rsidP="00647B35">
            <w:pPr>
              <w:pStyle w:val="ListParagraph"/>
              <w:numPr>
                <w:ilvl w:val="0"/>
                <w:numId w:val="20"/>
              </w:numPr>
              <w:rPr>
                <w:rFonts w:ascii="Aptos" w:eastAsia="Aptos" w:hAnsi="Aptos" w:cs="Arial"/>
              </w:rPr>
            </w:pPr>
            <w:hyperlink r:id="rId15" w:history="1">
              <w:r w:rsidRPr="007A3BB3">
                <w:rPr>
                  <w:rStyle w:val="Hyperlink"/>
                </w:rPr>
                <w:t>Australian Charities and Not for Profit Commission</w:t>
              </w:r>
            </w:hyperlink>
            <w:r w:rsidRPr="007A3BB3">
              <w:rPr>
                <w:rFonts w:ascii="Aptos" w:eastAsia="Aptos" w:hAnsi="Aptos" w:cs="Arial"/>
              </w:rPr>
              <w:t xml:space="preserve"> </w:t>
            </w:r>
          </w:p>
          <w:p w14:paraId="2BA8169D" w14:textId="77777777" w:rsidR="00FE4598" w:rsidRPr="00647B35" w:rsidRDefault="00647B35" w:rsidP="003A038E">
            <w:pPr>
              <w:pStyle w:val="ListParagraph"/>
              <w:numPr>
                <w:ilvl w:val="0"/>
                <w:numId w:val="20"/>
              </w:numPr>
              <w:rPr>
                <w:rFonts w:ascii="Aptos" w:eastAsia="Aptos" w:hAnsi="Aptos" w:cs="Arial"/>
              </w:rPr>
            </w:pPr>
            <w:hyperlink r:id="rId16" w:history="1">
              <w:r w:rsidRPr="00292ECE">
                <w:rPr>
                  <w:rStyle w:val="Hyperlink"/>
                </w:rPr>
                <w:t>Victorian Electoral Commission</w:t>
              </w:r>
            </w:hyperlink>
          </w:p>
          <w:p w14:paraId="05814963" w14:textId="3F99F76D" w:rsidR="00647B35" w:rsidRPr="00647B35" w:rsidRDefault="00647B35" w:rsidP="00647B35">
            <w:pPr>
              <w:pStyle w:val="ListParagraph"/>
              <w:rPr>
                <w:rFonts w:ascii="Aptos" w:eastAsia="Aptos" w:hAnsi="Aptos" w:cs="Arial"/>
              </w:rPr>
            </w:pPr>
          </w:p>
        </w:tc>
      </w:tr>
      <w:tr w:rsidR="002E1D10" w14:paraId="0EBD9FC1" w14:textId="77777777" w:rsidTr="003A038E">
        <w:tc>
          <w:tcPr>
            <w:tcW w:w="4508" w:type="dxa"/>
          </w:tcPr>
          <w:p w14:paraId="44DD9DAE" w14:textId="5865FB6A" w:rsidR="002E1D10" w:rsidRPr="003A038E" w:rsidRDefault="002E1D10" w:rsidP="002E1D10">
            <w:pPr>
              <w:spacing w:after="160" w:line="278" w:lineRule="auto"/>
            </w:pPr>
            <w:r w:rsidRPr="006501A8">
              <w:t>Request for formal responses from parties and independents</w:t>
            </w:r>
            <w:r w:rsidRPr="003A038E">
              <w:t xml:space="preserve">. </w:t>
            </w:r>
          </w:p>
        </w:tc>
        <w:tc>
          <w:tcPr>
            <w:tcW w:w="4508" w:type="dxa"/>
          </w:tcPr>
          <w:p w14:paraId="04F6E50C" w14:textId="0DA611AE" w:rsidR="002E1D10" w:rsidRPr="003A038E" w:rsidRDefault="002E1D10" w:rsidP="002E1D10">
            <w:r w:rsidRPr="006501A8">
              <w:t>Officially request the positions of different parties on the policy platform or specific policy/program. Request this from party officials and parliamentary leaders.</w:t>
            </w:r>
          </w:p>
        </w:tc>
      </w:tr>
      <w:tr w:rsidR="001D754C" w14:paraId="51B5ECD5" w14:textId="77777777" w:rsidTr="003A038E">
        <w:tc>
          <w:tcPr>
            <w:tcW w:w="4508" w:type="dxa"/>
          </w:tcPr>
          <w:p w14:paraId="2BB253A0" w14:textId="3955FC79" w:rsidR="001D754C" w:rsidRPr="006501A8" w:rsidRDefault="001D754C" w:rsidP="001D754C">
            <w:r>
              <w:t>Election Forum</w:t>
            </w:r>
          </w:p>
        </w:tc>
        <w:tc>
          <w:tcPr>
            <w:tcW w:w="4508" w:type="dxa"/>
          </w:tcPr>
          <w:p w14:paraId="733EF7D0" w14:textId="14DAEFDA" w:rsidR="001D754C" w:rsidRPr="006501A8" w:rsidRDefault="001D754C" w:rsidP="001D754C">
            <w:r w:rsidRPr="006501A8">
              <w:t>Hold an election forum or become involved with a peak body holding an election forum/debate. Ask a representative from each party to be involve</w:t>
            </w:r>
            <w:r>
              <w:t xml:space="preserve">d. </w:t>
            </w:r>
          </w:p>
        </w:tc>
      </w:tr>
      <w:tr w:rsidR="00C56744" w14:paraId="10EE361C" w14:textId="77777777" w:rsidTr="00C56744">
        <w:tc>
          <w:tcPr>
            <w:tcW w:w="9016" w:type="dxa"/>
            <w:gridSpan w:val="2"/>
            <w:shd w:val="clear" w:color="auto" w:fill="CAEDFB" w:themeFill="accent4" w:themeFillTint="33"/>
          </w:tcPr>
          <w:p w14:paraId="446FD293" w14:textId="32AF4C10" w:rsidR="00C56744" w:rsidRPr="006501A8" w:rsidRDefault="00C56744" w:rsidP="00C612AC">
            <w:pPr>
              <w:jc w:val="center"/>
            </w:pPr>
            <w:r>
              <w:t>Post election</w:t>
            </w:r>
          </w:p>
        </w:tc>
      </w:tr>
      <w:tr w:rsidR="001D754C" w14:paraId="2A73718D" w14:textId="77777777" w:rsidTr="003A038E">
        <w:tc>
          <w:tcPr>
            <w:tcW w:w="4508" w:type="dxa"/>
          </w:tcPr>
          <w:p w14:paraId="1BA670E7" w14:textId="14488272" w:rsidR="001D754C" w:rsidRPr="003A038E" w:rsidRDefault="002734E1" w:rsidP="001D754C">
            <w:pPr>
              <w:spacing w:after="160" w:line="278" w:lineRule="auto"/>
            </w:pPr>
            <w:r>
              <w:t xml:space="preserve">Keep track of Election commitments </w:t>
            </w:r>
          </w:p>
        </w:tc>
        <w:tc>
          <w:tcPr>
            <w:tcW w:w="4508" w:type="dxa"/>
          </w:tcPr>
          <w:p w14:paraId="5B4613D3" w14:textId="4FF72553" w:rsidR="001D754C" w:rsidRPr="003A038E" w:rsidRDefault="001D754C" w:rsidP="001D754C">
            <w:r w:rsidRPr="006501A8">
              <w:t>This provides for a useful Government relations resource for your organisation after the election when a new or re-elected Government is formed. That way you will have sense on where parties stand on some of your issues and what work you may need to do.</w:t>
            </w:r>
          </w:p>
        </w:tc>
      </w:tr>
      <w:tr w:rsidR="001D754C" w14:paraId="71ACA0D9" w14:textId="77777777" w:rsidTr="003A038E">
        <w:tc>
          <w:tcPr>
            <w:tcW w:w="4508" w:type="dxa"/>
          </w:tcPr>
          <w:p w14:paraId="701BB67E" w14:textId="611FC355" w:rsidR="001D754C" w:rsidRDefault="001D754C" w:rsidP="001D754C">
            <w:r w:rsidRPr="006501A8">
              <w:t>Incoming Government Brief </w:t>
            </w:r>
          </w:p>
        </w:tc>
        <w:tc>
          <w:tcPr>
            <w:tcW w:w="4508" w:type="dxa"/>
          </w:tcPr>
          <w:p w14:paraId="7234E11A" w14:textId="2B2F5365" w:rsidR="001D754C" w:rsidRDefault="001D754C" w:rsidP="001D754C">
            <w:r w:rsidRPr="006501A8">
              <w:t>Prepare a brief for the incoming government on your issue or draft letters for both sides of parliament.</w:t>
            </w:r>
          </w:p>
        </w:tc>
      </w:tr>
    </w:tbl>
    <w:p w14:paraId="011C2F53" w14:textId="77777777" w:rsidR="000E3D46" w:rsidRDefault="000E3D46" w:rsidP="00CE23A2">
      <w:pPr>
        <w:pStyle w:val="Heading2"/>
      </w:pPr>
    </w:p>
    <w:p w14:paraId="3466EDB9" w14:textId="77777777" w:rsidR="00A83494" w:rsidRDefault="00A83494" w:rsidP="00A83494">
      <w:pPr>
        <w:pStyle w:val="Heading2"/>
      </w:pPr>
      <w:bookmarkStart w:id="12" w:name="_Toc224825185"/>
      <w:r>
        <w:t>BUILDING AN ELECTION PLATFORM</w:t>
      </w:r>
      <w:bookmarkEnd w:id="12"/>
    </w:p>
    <w:p w14:paraId="6BBA96C4" w14:textId="77777777" w:rsidR="00A83494" w:rsidRDefault="00A83494" w:rsidP="00A83494">
      <w:pPr>
        <w:spacing w:after="0" w:line="240" w:lineRule="auto"/>
        <w:rPr>
          <w:color w:val="000000" w:themeColor="text1"/>
        </w:rPr>
      </w:pPr>
    </w:p>
    <w:p w14:paraId="5A939B9A" w14:textId="77777777" w:rsidR="00A727E0" w:rsidRDefault="00A727E0" w:rsidP="00A83494">
      <w:pPr>
        <w:spacing w:after="0" w:line="240" w:lineRule="auto"/>
        <w:rPr>
          <w:color w:val="000000" w:themeColor="text1"/>
        </w:rPr>
      </w:pPr>
    </w:p>
    <w:p w14:paraId="0C57530D" w14:textId="03E5F01C" w:rsidR="00A727E0" w:rsidRPr="00771BC7" w:rsidRDefault="00A727E0" w:rsidP="00771BC7">
      <w:pPr>
        <w:pStyle w:val="Heading3"/>
      </w:pPr>
      <w:bookmarkStart w:id="13" w:name="_Toc224825186"/>
      <w:r w:rsidRPr="00771BC7">
        <w:lastRenderedPageBreak/>
        <w:t>Election Asks</w:t>
      </w:r>
      <w:bookmarkEnd w:id="13"/>
      <w:r w:rsidRPr="00771BC7">
        <w:t xml:space="preserve"> </w:t>
      </w:r>
    </w:p>
    <w:p w14:paraId="51D58BF0" w14:textId="77777777" w:rsidR="00A727E0" w:rsidRPr="00A727E0" w:rsidRDefault="00A727E0" w:rsidP="00A83494">
      <w:pPr>
        <w:spacing w:after="0" w:line="240" w:lineRule="auto"/>
        <w:rPr>
          <w:b/>
          <w:bCs/>
          <w:color w:val="000000" w:themeColor="text1"/>
        </w:rPr>
      </w:pPr>
    </w:p>
    <w:p w14:paraId="7036BEC2" w14:textId="6BC554E9" w:rsidR="00A83494" w:rsidRPr="00A727E0" w:rsidRDefault="00A83494" w:rsidP="00A83494">
      <w:pPr>
        <w:spacing w:after="0" w:line="240" w:lineRule="auto"/>
        <w:rPr>
          <w:b/>
          <w:bCs/>
          <w:color w:val="000000" w:themeColor="text1"/>
        </w:rPr>
      </w:pPr>
      <w:r>
        <w:rPr>
          <w:color w:val="000000" w:themeColor="text1"/>
        </w:rPr>
        <w:t xml:space="preserve">Effective advocacy always includes ideas and recommendations for solutions that will achieve change. </w:t>
      </w:r>
    </w:p>
    <w:p w14:paraId="7F410558" w14:textId="77777777" w:rsidR="00A83494" w:rsidRDefault="00A83494" w:rsidP="00A83494">
      <w:pPr>
        <w:spacing w:after="0" w:line="240" w:lineRule="auto"/>
        <w:rPr>
          <w:color w:val="000000" w:themeColor="text1"/>
        </w:rPr>
      </w:pPr>
    </w:p>
    <w:p w14:paraId="7C76FE52" w14:textId="77777777" w:rsidR="00A83494" w:rsidRDefault="00A83494" w:rsidP="00A83494">
      <w:pPr>
        <w:spacing w:after="0" w:line="240" w:lineRule="auto"/>
        <w:rPr>
          <w:color w:val="000000" w:themeColor="text1"/>
        </w:rPr>
      </w:pPr>
      <w:r>
        <w:rPr>
          <w:color w:val="000000" w:themeColor="text1"/>
        </w:rPr>
        <w:t xml:space="preserve">These solutions are often called ‘asks’ as you are ‘asking’ for something that is a clear solution to the problem. </w:t>
      </w:r>
    </w:p>
    <w:p w14:paraId="7C078BA4" w14:textId="77777777" w:rsidR="00A83494" w:rsidRDefault="00A83494" w:rsidP="00A83494">
      <w:pPr>
        <w:spacing w:after="0" w:line="240" w:lineRule="auto"/>
        <w:rPr>
          <w:color w:val="000000" w:themeColor="text1"/>
        </w:rPr>
      </w:pPr>
    </w:p>
    <w:p w14:paraId="48851C85" w14:textId="77777777" w:rsidR="00A83494" w:rsidRDefault="00A83494" w:rsidP="00A83494">
      <w:pPr>
        <w:spacing w:after="0" w:line="240" w:lineRule="auto"/>
        <w:rPr>
          <w:color w:val="000000" w:themeColor="text1"/>
        </w:rPr>
      </w:pPr>
      <w:r>
        <w:rPr>
          <w:color w:val="000000" w:themeColor="text1"/>
        </w:rPr>
        <w:t>While building your election platform, you might like to consider the types of asks you are including. These might be:</w:t>
      </w:r>
    </w:p>
    <w:p w14:paraId="35A40397" w14:textId="77777777" w:rsidR="00A83494" w:rsidRPr="00DE14CD" w:rsidRDefault="00A83494" w:rsidP="00A83494">
      <w:pPr>
        <w:numPr>
          <w:ilvl w:val="0"/>
          <w:numId w:val="14"/>
        </w:numPr>
        <w:spacing w:after="0" w:line="240" w:lineRule="auto"/>
        <w:rPr>
          <w:color w:val="000000" w:themeColor="text1"/>
        </w:rPr>
      </w:pPr>
      <w:r w:rsidRPr="00DE14CD">
        <w:rPr>
          <w:b/>
          <w:bCs/>
          <w:color w:val="000000" w:themeColor="text1"/>
        </w:rPr>
        <w:t>A legislative ask</w:t>
      </w:r>
      <w:r w:rsidRPr="00DE14CD">
        <w:rPr>
          <w:color w:val="000000" w:themeColor="text1"/>
        </w:rPr>
        <w:t> – you might want a new law introduced and a current law changed. For example, you may be seeking a change that requires amendment to the Public Health Act.</w:t>
      </w:r>
    </w:p>
    <w:p w14:paraId="702A998F" w14:textId="77777777" w:rsidR="00A83494" w:rsidRPr="00DE14CD" w:rsidRDefault="00A83494" w:rsidP="00A83494">
      <w:pPr>
        <w:numPr>
          <w:ilvl w:val="0"/>
          <w:numId w:val="14"/>
        </w:numPr>
        <w:spacing w:after="0" w:line="240" w:lineRule="auto"/>
        <w:rPr>
          <w:color w:val="000000" w:themeColor="text1"/>
        </w:rPr>
      </w:pPr>
      <w:r w:rsidRPr="00DE14CD">
        <w:rPr>
          <w:b/>
          <w:bCs/>
          <w:color w:val="000000" w:themeColor="text1"/>
        </w:rPr>
        <w:t>A policy ask</w:t>
      </w:r>
      <w:r w:rsidRPr="00DE14CD">
        <w:rPr>
          <w:color w:val="000000" w:themeColor="text1"/>
        </w:rPr>
        <w:t> – you might be advocating for a policy to developed, this could be a Strategy or Action Plan. For example, many across the sector have been calling for a National Housing and Homelessness Strategy.</w:t>
      </w:r>
    </w:p>
    <w:p w14:paraId="2D51FDC2" w14:textId="00AD45AE" w:rsidR="00A83494" w:rsidRPr="00DE14CD" w:rsidRDefault="00A83494" w:rsidP="00A83494">
      <w:pPr>
        <w:numPr>
          <w:ilvl w:val="0"/>
          <w:numId w:val="14"/>
        </w:numPr>
        <w:spacing w:after="0" w:line="240" w:lineRule="auto"/>
        <w:rPr>
          <w:color w:val="000000" w:themeColor="text1"/>
        </w:rPr>
      </w:pPr>
      <w:r w:rsidRPr="7A70F232">
        <w:rPr>
          <w:b/>
          <w:bCs/>
          <w:color w:val="000000" w:themeColor="text1"/>
        </w:rPr>
        <w:t>A program or funding ask</w:t>
      </w:r>
      <w:r w:rsidRPr="7A70F232">
        <w:rPr>
          <w:color w:val="000000" w:themeColor="text1"/>
        </w:rPr>
        <w:t xml:space="preserve"> – you might be advocating </w:t>
      </w:r>
      <w:r w:rsidR="00191E0E" w:rsidRPr="7A70F232">
        <w:rPr>
          <w:color w:val="000000" w:themeColor="text1"/>
        </w:rPr>
        <w:t>for new</w:t>
      </w:r>
      <w:r w:rsidRPr="7A70F232">
        <w:rPr>
          <w:color w:val="000000" w:themeColor="text1"/>
        </w:rPr>
        <w:t xml:space="preserve"> program funding, or the continuation of an existing program</w:t>
      </w:r>
      <w:r w:rsidR="73F51124" w:rsidRPr="7A70F232">
        <w:rPr>
          <w:color w:val="000000" w:themeColor="text1"/>
        </w:rPr>
        <w:t>. For example, a 50% increase of funding to the Victorian Disability Advocacy Program.</w:t>
      </w:r>
    </w:p>
    <w:p w14:paraId="3D80CA3A" w14:textId="73D3F5E2" w:rsidR="00A83494" w:rsidRDefault="00A83494" w:rsidP="00A83494">
      <w:pPr>
        <w:numPr>
          <w:ilvl w:val="0"/>
          <w:numId w:val="14"/>
        </w:numPr>
        <w:spacing w:after="0" w:line="240" w:lineRule="auto"/>
        <w:rPr>
          <w:color w:val="000000" w:themeColor="text1"/>
        </w:rPr>
      </w:pPr>
      <w:r w:rsidRPr="00DE14CD">
        <w:rPr>
          <w:b/>
          <w:bCs/>
          <w:color w:val="000000" w:themeColor="text1"/>
        </w:rPr>
        <w:t>A process ask</w:t>
      </w:r>
      <w:r w:rsidRPr="00DE14CD">
        <w:rPr>
          <w:color w:val="000000" w:themeColor="text1"/>
        </w:rPr>
        <w:t> – you might be seeking a process to be undertaken as part of your strategy. For example, you may be calling for an Inquiry into a particular issue. Another example of a process type ask</w:t>
      </w:r>
      <w:r w:rsidR="00446C06">
        <w:rPr>
          <w:color w:val="000000" w:themeColor="text1"/>
        </w:rPr>
        <w:t xml:space="preserve"> is</w:t>
      </w:r>
      <w:r w:rsidRPr="00DE14CD">
        <w:rPr>
          <w:color w:val="000000" w:themeColor="text1"/>
        </w:rPr>
        <w:t xml:space="preserve"> if you’re a calling for the establishment of a </w:t>
      </w:r>
      <w:proofErr w:type="gramStart"/>
      <w:r w:rsidRPr="00DE14CD">
        <w:rPr>
          <w:color w:val="000000" w:themeColor="text1"/>
        </w:rPr>
        <w:t>Committee</w:t>
      </w:r>
      <w:proofErr w:type="gramEnd"/>
      <w:r w:rsidRPr="00DE14CD">
        <w:rPr>
          <w:color w:val="000000" w:themeColor="text1"/>
        </w:rPr>
        <w:t xml:space="preserve"> or Advisory Group to oversee implementation or development of a </w:t>
      </w:r>
      <w:proofErr w:type="gramStart"/>
      <w:r w:rsidRPr="00DE14CD">
        <w:rPr>
          <w:color w:val="000000" w:themeColor="text1"/>
        </w:rPr>
        <w:t>Government</w:t>
      </w:r>
      <w:proofErr w:type="gramEnd"/>
      <w:r w:rsidRPr="00DE14CD">
        <w:rPr>
          <w:color w:val="000000" w:themeColor="text1"/>
        </w:rPr>
        <w:t xml:space="preserve"> strategy</w:t>
      </w:r>
      <w:r w:rsidR="00673FCF">
        <w:rPr>
          <w:rStyle w:val="FootnoteReference"/>
          <w:color w:val="000000" w:themeColor="text1"/>
        </w:rPr>
        <w:footnoteReference w:id="3"/>
      </w:r>
      <w:r w:rsidRPr="00DE14CD">
        <w:rPr>
          <w:color w:val="000000" w:themeColor="text1"/>
        </w:rPr>
        <w:t>. </w:t>
      </w:r>
    </w:p>
    <w:p w14:paraId="10DAE93E" w14:textId="77777777" w:rsidR="00A83494" w:rsidRDefault="00A83494" w:rsidP="00A83494">
      <w:pPr>
        <w:spacing w:after="0" w:line="240" w:lineRule="auto"/>
        <w:rPr>
          <w:color w:val="000000" w:themeColor="text1"/>
        </w:rPr>
      </w:pPr>
    </w:p>
    <w:p w14:paraId="39329EA7" w14:textId="77777777" w:rsidR="00A83494" w:rsidRDefault="00A83494" w:rsidP="00A83494">
      <w:pPr>
        <w:spacing w:after="0" w:line="240" w:lineRule="auto"/>
        <w:rPr>
          <w:color w:val="000000" w:themeColor="text1"/>
        </w:rPr>
      </w:pPr>
      <w:r>
        <w:rPr>
          <w:color w:val="000000" w:themeColor="text1"/>
        </w:rPr>
        <w:t xml:space="preserve">Whatever the ‘ask’ is, make sure it is clear, tangible and realistically achievable! </w:t>
      </w:r>
    </w:p>
    <w:p w14:paraId="65FD502C" w14:textId="77777777" w:rsidR="00A83494" w:rsidRDefault="00A83494" w:rsidP="00A83494">
      <w:pPr>
        <w:spacing w:after="0" w:line="240" w:lineRule="auto"/>
        <w:rPr>
          <w:color w:val="000000" w:themeColor="text1"/>
        </w:rPr>
      </w:pPr>
    </w:p>
    <w:p w14:paraId="41F98A37" w14:textId="77777777" w:rsidR="00A83494" w:rsidRPr="00FE7E83" w:rsidRDefault="00A83494" w:rsidP="00A83494">
      <w:r w:rsidRPr="00FE7E83">
        <w:t xml:space="preserve">When writing your election platform, try to keep it short, easy to read and accessible. </w:t>
      </w:r>
    </w:p>
    <w:p w14:paraId="1D383ED8" w14:textId="77777777" w:rsidR="00A83494" w:rsidRPr="00FE7E83" w:rsidRDefault="00A83494" w:rsidP="00A83494">
      <w:r w:rsidRPr="00FE7E83">
        <w:t xml:space="preserve">Here are some tips to help you get started: </w:t>
      </w:r>
    </w:p>
    <w:p w14:paraId="11CF964D" w14:textId="77777777" w:rsidR="00A83494" w:rsidRPr="00FE7E83" w:rsidRDefault="00A83494" w:rsidP="00A83494">
      <w:pPr>
        <w:pStyle w:val="ListParagraph"/>
        <w:numPr>
          <w:ilvl w:val="0"/>
          <w:numId w:val="15"/>
        </w:numPr>
        <w:spacing w:after="0" w:line="240" w:lineRule="auto"/>
      </w:pPr>
      <w:r w:rsidRPr="00FE7E83">
        <w:t xml:space="preserve">Start thinking about what recurrent systemic barriers you are seeing in your casework and hearing about through your networks. </w:t>
      </w:r>
    </w:p>
    <w:p w14:paraId="63C5B36E" w14:textId="77777777" w:rsidR="00A83494" w:rsidRPr="00FE7E83" w:rsidRDefault="00A83494" w:rsidP="00A83494">
      <w:pPr>
        <w:pStyle w:val="ListParagraph"/>
        <w:numPr>
          <w:ilvl w:val="0"/>
          <w:numId w:val="15"/>
        </w:numPr>
        <w:spacing w:after="0" w:line="240" w:lineRule="auto"/>
      </w:pPr>
      <w:r w:rsidRPr="00FE7E83">
        <w:t xml:space="preserve">Gather ‘evidence’ of these systemic barriers by analysing case work trends and intake data. </w:t>
      </w:r>
    </w:p>
    <w:p w14:paraId="32816A4A" w14:textId="77777777" w:rsidR="00A83494" w:rsidRPr="00FE7E83" w:rsidRDefault="00A83494" w:rsidP="00A83494">
      <w:pPr>
        <w:pStyle w:val="ListParagraph"/>
        <w:numPr>
          <w:ilvl w:val="0"/>
          <w:numId w:val="15"/>
        </w:numPr>
        <w:spacing w:after="0" w:line="240" w:lineRule="auto"/>
      </w:pPr>
      <w:r w:rsidRPr="00FE7E83">
        <w:t xml:space="preserve">Think about what you would like to ‘ask’ local candidates and parties to commit to. We suggest prioritising 5-8 key asks, to keep your election platform concise. You may like to consider what issues have cross-sector support to help you narrow down your top asks. </w:t>
      </w:r>
    </w:p>
    <w:p w14:paraId="29D75EDE" w14:textId="77777777" w:rsidR="00A83494" w:rsidRPr="00FE7E83" w:rsidRDefault="00A83494" w:rsidP="00A83494">
      <w:pPr>
        <w:pStyle w:val="ListParagraph"/>
        <w:numPr>
          <w:ilvl w:val="0"/>
          <w:numId w:val="15"/>
        </w:numPr>
        <w:spacing w:after="0" w:line="240" w:lineRule="auto"/>
      </w:pPr>
      <w:r w:rsidRPr="00FE7E83">
        <w:t xml:space="preserve">Talk to community and co-design with people with disability. You can reach out to self-advocacy groups in your area or people with lived experience to test ideas.  </w:t>
      </w:r>
    </w:p>
    <w:p w14:paraId="465F3726" w14:textId="77777777" w:rsidR="00A83494" w:rsidRPr="00FE7E83" w:rsidRDefault="00A83494" w:rsidP="00A83494">
      <w:pPr>
        <w:pStyle w:val="ListParagraph"/>
        <w:numPr>
          <w:ilvl w:val="0"/>
          <w:numId w:val="15"/>
        </w:numPr>
        <w:spacing w:after="0" w:line="240" w:lineRule="auto"/>
      </w:pPr>
      <w:r w:rsidRPr="00FE7E83">
        <w:t xml:space="preserve">Build a case for each ask. One example of how you may choose to frame each ask is as follows. </w:t>
      </w:r>
    </w:p>
    <w:p w14:paraId="4DD3981A" w14:textId="77777777" w:rsidR="00A83494" w:rsidRPr="00FE7E83" w:rsidRDefault="00A83494" w:rsidP="00A83494">
      <w:pPr>
        <w:pStyle w:val="ListParagraph"/>
      </w:pPr>
    </w:p>
    <w:p w14:paraId="497EFB7B" w14:textId="77777777" w:rsidR="00A83494" w:rsidRPr="00FE7E83" w:rsidRDefault="00A83494" w:rsidP="00A83494">
      <w:pPr>
        <w:rPr>
          <w:i/>
          <w:iCs/>
        </w:rPr>
      </w:pPr>
      <w:r w:rsidRPr="00FE7E83">
        <w:rPr>
          <w:b/>
          <w:bCs/>
          <w:i/>
          <w:iCs/>
        </w:rPr>
        <w:lastRenderedPageBreak/>
        <w:t>Problem:</w:t>
      </w:r>
      <w:r w:rsidRPr="00FE7E83">
        <w:rPr>
          <w:i/>
          <w:iCs/>
        </w:rPr>
        <w:t xml:space="preserve"> Clearly define the problem and why it matters to people with disability.  </w:t>
      </w:r>
    </w:p>
    <w:p w14:paraId="278275F3" w14:textId="77777777" w:rsidR="00A83494" w:rsidRPr="00FE7E83" w:rsidRDefault="00A83494" w:rsidP="00A83494">
      <w:pPr>
        <w:rPr>
          <w:i/>
          <w:iCs/>
        </w:rPr>
      </w:pPr>
      <w:r w:rsidRPr="00FE7E83">
        <w:rPr>
          <w:b/>
          <w:bCs/>
          <w:i/>
          <w:iCs/>
        </w:rPr>
        <w:t>Evidence:</w:t>
      </w:r>
      <w:r w:rsidRPr="00FE7E83">
        <w:rPr>
          <w:i/>
          <w:iCs/>
        </w:rPr>
        <w:t xml:space="preserve"> Provide brief data or reference data or findings from recent inquiries or the Royal Commission into the Abuse, Neglect and Exploitation of People with Disabilities. Using lived experience stories can be a powerful tool to showcase the heart of the problem, the lives that are impacted and showcase the urgency of the problem. </w:t>
      </w:r>
    </w:p>
    <w:p w14:paraId="52F3C411" w14:textId="77777777" w:rsidR="00A83494" w:rsidRPr="00FE7E83" w:rsidRDefault="00A83494" w:rsidP="00A83494">
      <w:pPr>
        <w:rPr>
          <w:i/>
          <w:iCs/>
        </w:rPr>
      </w:pPr>
      <w:r w:rsidRPr="00FE7E83">
        <w:rPr>
          <w:b/>
          <w:bCs/>
          <w:i/>
          <w:iCs/>
        </w:rPr>
        <w:t>Ask:</w:t>
      </w:r>
      <w:r w:rsidRPr="00FE7E83">
        <w:rPr>
          <w:i/>
          <w:iCs/>
        </w:rPr>
        <w:t xml:space="preserve"> Clearly state your ‘solution’, or what you are asking the candidate or part to commit to. This solution should be practical and feasible. </w:t>
      </w:r>
    </w:p>
    <w:p w14:paraId="6CB5A361" w14:textId="77777777" w:rsidR="00A83494" w:rsidRDefault="00A83494" w:rsidP="00A83494">
      <w:pPr>
        <w:rPr>
          <w:i/>
          <w:iCs/>
        </w:rPr>
      </w:pPr>
      <w:r w:rsidRPr="00FE7E83">
        <w:rPr>
          <w:b/>
          <w:bCs/>
          <w:i/>
          <w:iCs/>
        </w:rPr>
        <w:t>Outcome:</w:t>
      </w:r>
      <w:r w:rsidRPr="00FE7E83">
        <w:rPr>
          <w:i/>
          <w:iCs/>
        </w:rPr>
        <w:t xml:space="preserve"> Clearly express what outcome this is likely to achieve and how it is likely to be measured. </w:t>
      </w:r>
    </w:p>
    <w:p w14:paraId="0F49ACF6" w14:textId="77777777" w:rsidR="00A83494" w:rsidRPr="00FE7E83" w:rsidRDefault="00A83494" w:rsidP="00A83494">
      <w:pPr>
        <w:rPr>
          <w:i/>
          <w:iCs/>
        </w:rPr>
      </w:pPr>
    </w:p>
    <w:p w14:paraId="187D226D" w14:textId="77777777" w:rsidR="00A83494" w:rsidRPr="00261B9B" w:rsidRDefault="00A83494" w:rsidP="00A83494">
      <w:pPr>
        <w:pStyle w:val="Heading3"/>
      </w:pPr>
      <w:bookmarkStart w:id="14" w:name="_Toc222399290"/>
      <w:bookmarkStart w:id="15" w:name="_Toc224825187"/>
      <w:r w:rsidRPr="00261B9B">
        <w:t>Useful statistics to support your advocacy</w:t>
      </w:r>
      <w:bookmarkEnd w:id="14"/>
      <w:bookmarkEnd w:id="15"/>
    </w:p>
    <w:p w14:paraId="139E66E6" w14:textId="77777777" w:rsidR="00A83494" w:rsidRDefault="00A83494" w:rsidP="00A83494">
      <w:r>
        <w:t xml:space="preserve">Your election platform should be backed up by evidence and data that strengthens your arguments, builds credibility and demonstrates how the change you’ve asked for is really going to make a positive impact. </w:t>
      </w:r>
    </w:p>
    <w:p w14:paraId="3EDE3AFB" w14:textId="77777777" w:rsidR="00A83494" w:rsidRPr="00FE7E83" w:rsidRDefault="00A83494" w:rsidP="00A83494">
      <w:r w:rsidRPr="00FE7E83">
        <w:t>A good starting point to find statistics, research and data are below</w:t>
      </w:r>
    </w:p>
    <w:p w14:paraId="6E897637" w14:textId="77777777" w:rsidR="00A83494" w:rsidRPr="00FE7E83" w:rsidRDefault="00A83494" w:rsidP="00A83494">
      <w:pPr>
        <w:pStyle w:val="ListParagraph"/>
        <w:numPr>
          <w:ilvl w:val="0"/>
          <w:numId w:val="17"/>
        </w:numPr>
        <w:spacing w:after="0" w:line="240" w:lineRule="auto"/>
        <w:rPr>
          <w:color w:val="000000"/>
        </w:rPr>
      </w:pPr>
      <w:r w:rsidRPr="00FE7E83">
        <w:t>Australian Bureau of Statistics</w:t>
      </w:r>
      <w:r>
        <w:t xml:space="preserve"> – in particular, the</w:t>
      </w:r>
      <w:r w:rsidRPr="00FE7E83">
        <w:t xml:space="preserve"> </w:t>
      </w:r>
      <w:hyperlink r:id="rId17" w:tooltip="https://www.abs.gov.au/statistics/health/disability/disability-ageing-and-carers-australia-summary-findings/latest-release" w:history="1">
        <w:r w:rsidRPr="00FE7E83">
          <w:rPr>
            <w:rStyle w:val="Hyperlink"/>
            <w:color w:val="0078D7"/>
          </w:rPr>
          <w:t>2022 Survey of</w:t>
        </w:r>
        <w:r w:rsidRPr="00FE7E83">
          <w:rPr>
            <w:rStyle w:val="apple-converted-space"/>
            <w:color w:val="0078D7"/>
            <w:u w:val="single"/>
          </w:rPr>
          <w:t> </w:t>
        </w:r>
        <w:r w:rsidRPr="00FE7E83">
          <w:rPr>
            <w:rStyle w:val="outlook-search-highlight"/>
            <w:color w:val="0078D7"/>
            <w:u w:val="single"/>
          </w:rPr>
          <w:t>Disability</w:t>
        </w:r>
        <w:r w:rsidRPr="00FE7E83">
          <w:rPr>
            <w:rStyle w:val="Hyperlink"/>
            <w:color w:val="0078D7"/>
          </w:rPr>
          <w:t>, Ageing and Carers</w:t>
        </w:r>
      </w:hyperlink>
      <w:r w:rsidRPr="00FE7E83">
        <w:rPr>
          <w:color w:val="000000"/>
        </w:rPr>
        <w:t>.</w:t>
      </w:r>
    </w:p>
    <w:p w14:paraId="2A88FD50" w14:textId="77777777" w:rsidR="00A83494" w:rsidRDefault="00A83494" w:rsidP="00A83494">
      <w:pPr>
        <w:pStyle w:val="ListParagraph"/>
        <w:numPr>
          <w:ilvl w:val="0"/>
          <w:numId w:val="17"/>
        </w:numPr>
        <w:spacing w:after="0" w:line="240" w:lineRule="auto"/>
      </w:pPr>
      <w:r w:rsidRPr="00FE7E83">
        <w:t xml:space="preserve">The Victorian State Government, Department of Families, Fairness and Housing page on </w:t>
      </w:r>
      <w:hyperlink r:id="rId18" w:history="1">
        <w:r w:rsidRPr="00FE7E83">
          <w:rPr>
            <w:rStyle w:val="Hyperlink"/>
          </w:rPr>
          <w:t>People with a disability in Victoria</w:t>
        </w:r>
      </w:hyperlink>
    </w:p>
    <w:p w14:paraId="646ABE1A" w14:textId="77777777" w:rsidR="00A83494" w:rsidRDefault="00A83494" w:rsidP="00A83494">
      <w:pPr>
        <w:pStyle w:val="ListParagraph"/>
        <w:numPr>
          <w:ilvl w:val="0"/>
          <w:numId w:val="17"/>
        </w:numPr>
        <w:spacing w:after="0" w:line="240" w:lineRule="auto"/>
      </w:pPr>
      <w:hyperlink r:id="rId19" w:history="1">
        <w:r w:rsidRPr="00A32002">
          <w:rPr>
            <w:rStyle w:val="Hyperlink"/>
          </w:rPr>
          <w:t>The Australian Institute of Health and Welfare</w:t>
        </w:r>
      </w:hyperlink>
      <w:r>
        <w:t xml:space="preserve">. </w:t>
      </w:r>
    </w:p>
    <w:p w14:paraId="6E0BD5B1" w14:textId="77777777" w:rsidR="00A83494" w:rsidRDefault="00A83494" w:rsidP="00A83494">
      <w:pPr>
        <w:pStyle w:val="ListParagraph"/>
        <w:numPr>
          <w:ilvl w:val="0"/>
          <w:numId w:val="17"/>
        </w:numPr>
        <w:spacing w:after="0" w:line="240" w:lineRule="auto"/>
      </w:pPr>
      <w:hyperlink r:id="rId20" w:history="1">
        <w:r w:rsidRPr="00A32002">
          <w:rPr>
            <w:rStyle w:val="Hyperlink"/>
          </w:rPr>
          <w:t>Productivity Commission Report on Government Services.</w:t>
        </w:r>
      </w:hyperlink>
      <w:r>
        <w:t xml:space="preserve"> </w:t>
      </w:r>
    </w:p>
    <w:p w14:paraId="5711D6DE" w14:textId="77777777" w:rsidR="00A83494" w:rsidRPr="00A32002" w:rsidRDefault="00A83494" w:rsidP="00A83494"/>
    <w:p w14:paraId="626CEE52" w14:textId="77777777" w:rsidR="00A83494" w:rsidRPr="00FE7E83" w:rsidRDefault="00A83494" w:rsidP="00A83494">
      <w:pPr>
        <w:rPr>
          <w:color w:val="000000"/>
        </w:rPr>
      </w:pPr>
      <w:r w:rsidRPr="00FE7E83">
        <w:rPr>
          <w:color w:val="000000"/>
        </w:rPr>
        <w:t xml:space="preserve">Some interesting facts are shared below: </w:t>
      </w:r>
    </w:p>
    <w:p w14:paraId="07FF9A4E" w14:textId="77777777" w:rsidR="00A83494" w:rsidRPr="00FE7E83" w:rsidRDefault="00A83494" w:rsidP="00A83494">
      <w:pPr>
        <w:pStyle w:val="ListParagraph"/>
        <w:numPr>
          <w:ilvl w:val="0"/>
          <w:numId w:val="16"/>
        </w:numPr>
        <w:spacing w:after="0" w:line="240" w:lineRule="auto"/>
      </w:pPr>
      <w:r w:rsidRPr="00FE7E83">
        <w:t>There is estimated over 5.5 million Australians who have a disability</w:t>
      </w:r>
      <w:r w:rsidRPr="00FE7E83">
        <w:rPr>
          <w:rStyle w:val="FootnoteReference"/>
        </w:rPr>
        <w:footnoteReference w:id="4"/>
      </w:r>
      <w:r w:rsidRPr="00FE7E83">
        <w:t xml:space="preserve">. </w:t>
      </w:r>
    </w:p>
    <w:p w14:paraId="73CF65FE" w14:textId="77777777" w:rsidR="00A83494" w:rsidRPr="00FE7E83" w:rsidRDefault="00A83494" w:rsidP="00A83494">
      <w:pPr>
        <w:pStyle w:val="ListParagraph"/>
        <w:numPr>
          <w:ilvl w:val="0"/>
          <w:numId w:val="16"/>
        </w:numPr>
        <w:spacing w:after="0" w:line="240" w:lineRule="auto"/>
      </w:pPr>
      <w:r w:rsidRPr="00FE7E83">
        <w:t>18.4% of Victorians are living with a disability</w:t>
      </w:r>
      <w:r w:rsidRPr="00FE7E83">
        <w:rPr>
          <w:rStyle w:val="FootnoteReference"/>
        </w:rPr>
        <w:footnoteReference w:id="5"/>
      </w:r>
      <w:r w:rsidRPr="00FE7E83">
        <w:t xml:space="preserve">. </w:t>
      </w:r>
    </w:p>
    <w:p w14:paraId="7688C24C" w14:textId="77777777" w:rsidR="00A83494" w:rsidRPr="00FE7E83" w:rsidRDefault="00A83494" w:rsidP="00A83494">
      <w:pPr>
        <w:pStyle w:val="ListParagraph"/>
        <w:numPr>
          <w:ilvl w:val="0"/>
          <w:numId w:val="16"/>
        </w:numPr>
        <w:spacing w:after="0" w:line="240" w:lineRule="auto"/>
      </w:pPr>
      <w:r w:rsidRPr="00FE7E83">
        <w:t xml:space="preserve">An estimated 6% of Victorians have a profound or severe disability. </w:t>
      </w:r>
    </w:p>
    <w:p w14:paraId="3C556DED" w14:textId="77777777" w:rsidR="00A83494" w:rsidRPr="00A83494" w:rsidRDefault="00A83494" w:rsidP="00A83494"/>
    <w:bookmarkEnd w:id="9"/>
    <w:p w14:paraId="66798DBE" w14:textId="77777777" w:rsidR="00922DF8" w:rsidRPr="00FE7E83" w:rsidRDefault="00922DF8" w:rsidP="00922DF8"/>
    <w:p w14:paraId="762A5A76" w14:textId="77777777" w:rsidR="00922DF8" w:rsidRPr="00FE7E83" w:rsidRDefault="00922DF8" w:rsidP="00B3103A">
      <w:pPr>
        <w:pStyle w:val="Heading3"/>
      </w:pPr>
      <w:bookmarkStart w:id="16" w:name="_Toc222399284"/>
      <w:bookmarkStart w:id="17" w:name="_Toc224825188"/>
      <w:r w:rsidRPr="00FE7E83">
        <w:t>Keeping track of election commitments</w:t>
      </w:r>
      <w:bookmarkEnd w:id="16"/>
      <w:bookmarkEnd w:id="17"/>
      <w:r w:rsidRPr="00FE7E83">
        <w:t xml:space="preserve"> </w:t>
      </w:r>
    </w:p>
    <w:p w14:paraId="1B23BABF" w14:textId="51DE1CF9" w:rsidR="00922DF8" w:rsidRPr="00FE7E83" w:rsidRDefault="00CE23A2" w:rsidP="00922DF8">
      <w:r>
        <w:t>Political parties release election platforms in the lead up to an election which provide a series of position statements on a range of issues. You</w:t>
      </w:r>
      <w:r w:rsidR="00922DF8" w:rsidRPr="00FE7E83">
        <w:t xml:space="preserve"> could consider creating a</w:t>
      </w:r>
      <w:r w:rsidR="007A58DF">
        <w:t xml:space="preserve">n </w:t>
      </w:r>
      <w:r w:rsidR="00525945">
        <w:lastRenderedPageBreak/>
        <w:t xml:space="preserve">internal </w:t>
      </w:r>
      <w:r w:rsidR="007A58DF">
        <w:t>election</w:t>
      </w:r>
      <w:r w:rsidR="00525945">
        <w:t xml:space="preserve"> </w:t>
      </w:r>
      <w:r w:rsidR="00922DF8" w:rsidRPr="00FE7E83">
        <w:t xml:space="preserve">tracker (like the one below) comparing </w:t>
      </w:r>
      <w:r>
        <w:t xml:space="preserve">various </w:t>
      </w:r>
      <w:r w:rsidR="00922DF8" w:rsidRPr="00FE7E83">
        <w:t xml:space="preserve">party </w:t>
      </w:r>
      <w:r>
        <w:t xml:space="preserve">platforms </w:t>
      </w:r>
      <w:r w:rsidR="00922DF8" w:rsidRPr="00FE7E83">
        <w:t>and candidate responses to your key asks to inform your advocacy efforts moving forward.</w:t>
      </w:r>
    </w:p>
    <w:p w14:paraId="419D846B" w14:textId="77777777" w:rsidR="005B1715" w:rsidRDefault="005B1715" w:rsidP="00922DF8"/>
    <w:tbl>
      <w:tblPr>
        <w:tblStyle w:val="TableGrid"/>
        <w:tblW w:w="0" w:type="auto"/>
        <w:tblLook w:val="04A0" w:firstRow="1" w:lastRow="0" w:firstColumn="1" w:lastColumn="0" w:noHBand="0" w:noVBand="1"/>
      </w:tblPr>
      <w:tblGrid>
        <w:gridCol w:w="2254"/>
        <w:gridCol w:w="2254"/>
        <w:gridCol w:w="2254"/>
        <w:gridCol w:w="2254"/>
      </w:tblGrid>
      <w:tr w:rsidR="005B1715" w14:paraId="0C26E19B" w14:textId="77777777" w:rsidTr="7A70F232">
        <w:tc>
          <w:tcPr>
            <w:tcW w:w="2254" w:type="dxa"/>
          </w:tcPr>
          <w:p w14:paraId="2A3690F0" w14:textId="1FF77875" w:rsidR="005B1715" w:rsidRDefault="005B1715" w:rsidP="00922DF8">
            <w:r>
              <w:t>Issue</w:t>
            </w:r>
          </w:p>
        </w:tc>
        <w:tc>
          <w:tcPr>
            <w:tcW w:w="2254" w:type="dxa"/>
          </w:tcPr>
          <w:p w14:paraId="0A631292" w14:textId="529A84FE" w:rsidR="005B1715" w:rsidRDefault="005B1715" w:rsidP="00922DF8">
            <w:r>
              <w:t xml:space="preserve">Party </w:t>
            </w:r>
            <w:r w:rsidR="00505693">
              <w:t xml:space="preserve">C </w:t>
            </w:r>
            <w:r>
              <w:t xml:space="preserve">commitment </w:t>
            </w:r>
            <w:r w:rsidR="001C6389">
              <w:t>or response</w:t>
            </w:r>
          </w:p>
        </w:tc>
        <w:tc>
          <w:tcPr>
            <w:tcW w:w="2254" w:type="dxa"/>
          </w:tcPr>
          <w:p w14:paraId="15CC142D" w14:textId="1A786388" w:rsidR="005B1715" w:rsidRDefault="00505693" w:rsidP="00922DF8">
            <w:r>
              <w:t>Party C commitment</w:t>
            </w:r>
            <w:r w:rsidR="001C6389">
              <w:t xml:space="preserve"> or response</w:t>
            </w:r>
          </w:p>
        </w:tc>
        <w:tc>
          <w:tcPr>
            <w:tcW w:w="2254" w:type="dxa"/>
          </w:tcPr>
          <w:p w14:paraId="512ED179" w14:textId="1B1B6BAF" w:rsidR="005B1715" w:rsidRDefault="00505693" w:rsidP="00922DF8">
            <w:r>
              <w:t>Party C commitment</w:t>
            </w:r>
            <w:r w:rsidR="001C6389">
              <w:t xml:space="preserve"> or response</w:t>
            </w:r>
          </w:p>
        </w:tc>
      </w:tr>
      <w:tr w:rsidR="005B1715" w14:paraId="10A632D9" w14:textId="77777777" w:rsidTr="7A70F232">
        <w:tc>
          <w:tcPr>
            <w:tcW w:w="2254" w:type="dxa"/>
          </w:tcPr>
          <w:p w14:paraId="4AA9B832" w14:textId="509FF179" w:rsidR="005B1715" w:rsidRDefault="5A4F0E89" w:rsidP="00922DF8">
            <w:r>
              <w:t xml:space="preserve">Issue #1 - Example: Increasing funding for the </w:t>
            </w:r>
            <w:r w:rsidR="58D0B486">
              <w:t xml:space="preserve">Victorian </w:t>
            </w:r>
            <w:r>
              <w:t>disability advocacy sector</w:t>
            </w:r>
          </w:p>
        </w:tc>
        <w:tc>
          <w:tcPr>
            <w:tcW w:w="2254" w:type="dxa"/>
          </w:tcPr>
          <w:p w14:paraId="6C0C3B8A" w14:textId="145A28B3" w:rsidR="005B1715" w:rsidRPr="00D812FC" w:rsidRDefault="00D812FC" w:rsidP="00922DF8">
            <w:pPr>
              <w:rPr>
                <w:i/>
                <w:iCs/>
              </w:rPr>
            </w:pPr>
            <w:r>
              <w:rPr>
                <w:i/>
                <w:iCs/>
              </w:rPr>
              <w:t>Add your notes here</w:t>
            </w:r>
          </w:p>
        </w:tc>
        <w:tc>
          <w:tcPr>
            <w:tcW w:w="2254" w:type="dxa"/>
          </w:tcPr>
          <w:p w14:paraId="2C55141F" w14:textId="54C0A8E2" w:rsidR="005B1715" w:rsidRDefault="00D812FC" w:rsidP="00922DF8">
            <w:r>
              <w:rPr>
                <w:i/>
                <w:iCs/>
              </w:rPr>
              <w:t>Add your notes here</w:t>
            </w:r>
          </w:p>
        </w:tc>
        <w:tc>
          <w:tcPr>
            <w:tcW w:w="2254" w:type="dxa"/>
          </w:tcPr>
          <w:p w14:paraId="56F1ADD2" w14:textId="7E1BD9B6" w:rsidR="005B1715" w:rsidRDefault="00D812FC" w:rsidP="00922DF8">
            <w:r>
              <w:rPr>
                <w:i/>
                <w:iCs/>
              </w:rPr>
              <w:t>Add your notes here</w:t>
            </w:r>
          </w:p>
        </w:tc>
      </w:tr>
      <w:tr w:rsidR="005B1715" w14:paraId="217109EC" w14:textId="77777777" w:rsidTr="7A70F232">
        <w:tc>
          <w:tcPr>
            <w:tcW w:w="2254" w:type="dxa"/>
          </w:tcPr>
          <w:p w14:paraId="52F97557" w14:textId="67D39D4E" w:rsidR="005B1715" w:rsidRDefault="00505693" w:rsidP="00922DF8">
            <w:r>
              <w:t>Issue #2 - Example: Addressing service gaps between the NDIS and mainstream services</w:t>
            </w:r>
          </w:p>
        </w:tc>
        <w:tc>
          <w:tcPr>
            <w:tcW w:w="2254" w:type="dxa"/>
          </w:tcPr>
          <w:p w14:paraId="47176186" w14:textId="39C25040" w:rsidR="005B1715" w:rsidRDefault="00D812FC" w:rsidP="00922DF8">
            <w:r>
              <w:rPr>
                <w:i/>
                <w:iCs/>
              </w:rPr>
              <w:t>Add your notes here</w:t>
            </w:r>
          </w:p>
        </w:tc>
        <w:tc>
          <w:tcPr>
            <w:tcW w:w="2254" w:type="dxa"/>
          </w:tcPr>
          <w:p w14:paraId="67052021" w14:textId="35B3FB69" w:rsidR="005B1715" w:rsidRDefault="00D812FC" w:rsidP="00922DF8">
            <w:r>
              <w:rPr>
                <w:i/>
                <w:iCs/>
              </w:rPr>
              <w:t>Add your notes here</w:t>
            </w:r>
          </w:p>
        </w:tc>
        <w:tc>
          <w:tcPr>
            <w:tcW w:w="2254" w:type="dxa"/>
          </w:tcPr>
          <w:p w14:paraId="4AAE72A5" w14:textId="0D7C25BD" w:rsidR="005B1715" w:rsidRDefault="00D812FC" w:rsidP="00922DF8">
            <w:r>
              <w:rPr>
                <w:i/>
                <w:iCs/>
              </w:rPr>
              <w:t>Add your notes here</w:t>
            </w:r>
          </w:p>
        </w:tc>
      </w:tr>
      <w:tr w:rsidR="00505693" w14:paraId="79CB992C" w14:textId="77777777" w:rsidTr="7A70F232">
        <w:tc>
          <w:tcPr>
            <w:tcW w:w="2254" w:type="dxa"/>
          </w:tcPr>
          <w:p w14:paraId="4CF13B8C" w14:textId="632FB292" w:rsidR="00505693" w:rsidRDefault="00505693" w:rsidP="00922DF8">
            <w:r>
              <w:t>Issue #3</w:t>
            </w:r>
          </w:p>
        </w:tc>
        <w:tc>
          <w:tcPr>
            <w:tcW w:w="2254" w:type="dxa"/>
          </w:tcPr>
          <w:p w14:paraId="5D8650A9" w14:textId="6E8D78C5" w:rsidR="00505693" w:rsidRDefault="00D812FC" w:rsidP="00922DF8">
            <w:r>
              <w:rPr>
                <w:i/>
                <w:iCs/>
              </w:rPr>
              <w:t>Add your notes here</w:t>
            </w:r>
          </w:p>
        </w:tc>
        <w:tc>
          <w:tcPr>
            <w:tcW w:w="2254" w:type="dxa"/>
          </w:tcPr>
          <w:p w14:paraId="04D14554" w14:textId="17ABD26A" w:rsidR="00505693" w:rsidRDefault="00D812FC" w:rsidP="00922DF8">
            <w:r>
              <w:rPr>
                <w:i/>
                <w:iCs/>
              </w:rPr>
              <w:t>Add your notes here</w:t>
            </w:r>
          </w:p>
        </w:tc>
        <w:tc>
          <w:tcPr>
            <w:tcW w:w="2254" w:type="dxa"/>
          </w:tcPr>
          <w:p w14:paraId="6B5D6A80" w14:textId="6EC0787B" w:rsidR="00505693" w:rsidRDefault="00D812FC" w:rsidP="00922DF8">
            <w:r>
              <w:rPr>
                <w:i/>
                <w:iCs/>
              </w:rPr>
              <w:t>Add your notes here</w:t>
            </w:r>
          </w:p>
        </w:tc>
      </w:tr>
      <w:tr w:rsidR="00505693" w14:paraId="3F89D298" w14:textId="77777777" w:rsidTr="7A70F232">
        <w:tc>
          <w:tcPr>
            <w:tcW w:w="2254" w:type="dxa"/>
          </w:tcPr>
          <w:p w14:paraId="12C023C0" w14:textId="1B725CB7" w:rsidR="00505693" w:rsidRDefault="39D86486" w:rsidP="00922DF8">
            <w:r>
              <w:t>Issue #4</w:t>
            </w:r>
          </w:p>
        </w:tc>
        <w:tc>
          <w:tcPr>
            <w:tcW w:w="2254" w:type="dxa"/>
          </w:tcPr>
          <w:p w14:paraId="70282C7A" w14:textId="445F0F62" w:rsidR="00505693" w:rsidRDefault="00D812FC" w:rsidP="00922DF8">
            <w:r>
              <w:rPr>
                <w:i/>
                <w:iCs/>
              </w:rPr>
              <w:t>Add your notes here</w:t>
            </w:r>
          </w:p>
        </w:tc>
        <w:tc>
          <w:tcPr>
            <w:tcW w:w="2254" w:type="dxa"/>
          </w:tcPr>
          <w:p w14:paraId="503F3935" w14:textId="0DDDF926" w:rsidR="00505693" w:rsidRDefault="00D812FC" w:rsidP="00922DF8">
            <w:r>
              <w:rPr>
                <w:i/>
                <w:iCs/>
              </w:rPr>
              <w:t>Add your notes here</w:t>
            </w:r>
          </w:p>
        </w:tc>
        <w:tc>
          <w:tcPr>
            <w:tcW w:w="2254" w:type="dxa"/>
          </w:tcPr>
          <w:p w14:paraId="24828DE2" w14:textId="68DB090F" w:rsidR="00505693" w:rsidRDefault="00D812FC" w:rsidP="00922DF8">
            <w:r>
              <w:rPr>
                <w:i/>
                <w:iCs/>
              </w:rPr>
              <w:t>Add your notes here</w:t>
            </w:r>
          </w:p>
        </w:tc>
      </w:tr>
    </w:tbl>
    <w:p w14:paraId="2F02D6CB" w14:textId="77777777" w:rsidR="005B1715" w:rsidRDefault="005B1715" w:rsidP="00922DF8"/>
    <w:p w14:paraId="5737B702" w14:textId="77777777" w:rsidR="00A60B5D" w:rsidRDefault="00A60B5D" w:rsidP="00A60B5D">
      <w:pPr>
        <w:pStyle w:val="Heading2"/>
      </w:pPr>
    </w:p>
    <w:p w14:paraId="453E389D" w14:textId="025585FE" w:rsidR="00CE23A2" w:rsidRDefault="00A60B5D" w:rsidP="005525FF">
      <w:pPr>
        <w:pStyle w:val="Heading2"/>
      </w:pPr>
      <w:bookmarkStart w:id="18" w:name="_Toc224825189"/>
      <w:r>
        <w:t>ADVOCACY ACTIVITIES</w:t>
      </w:r>
      <w:bookmarkEnd w:id="18"/>
      <w:r>
        <w:t xml:space="preserve"> </w:t>
      </w:r>
    </w:p>
    <w:p w14:paraId="3E44643B" w14:textId="597AD32F" w:rsidR="00A60B5D" w:rsidRPr="00FE7E83" w:rsidRDefault="00A60B5D" w:rsidP="00B3103A">
      <w:pPr>
        <w:pStyle w:val="Heading3"/>
      </w:pPr>
      <w:bookmarkStart w:id="19" w:name="_Toc222399285"/>
      <w:bookmarkStart w:id="20" w:name="_Toc224825190"/>
      <w:r>
        <w:t>Writing a letter/email to your local Member of Parliament (MP</w:t>
      </w:r>
      <w:bookmarkEnd w:id="19"/>
      <w:r w:rsidR="00114A8D">
        <w:t xml:space="preserve">) and local candidates </w:t>
      </w:r>
      <w:r w:rsidR="004D6746">
        <w:t>(</w:t>
      </w:r>
      <w:r w:rsidR="00114A8D">
        <w:t>from other parties</w:t>
      </w:r>
      <w:r w:rsidR="004D6746">
        <w:t>).</w:t>
      </w:r>
      <w:bookmarkEnd w:id="20"/>
      <w:r w:rsidR="004D6746">
        <w:t xml:space="preserve"> </w:t>
      </w:r>
    </w:p>
    <w:p w14:paraId="60C5F769" w14:textId="349FDE19" w:rsidR="00A60B5D" w:rsidRPr="00FE7E83" w:rsidRDefault="00A60B5D" w:rsidP="00A60B5D">
      <w:r w:rsidRPr="00FE7E83">
        <w:t>When writing a letter to your local MP</w:t>
      </w:r>
      <w:r w:rsidR="004014E2">
        <w:t xml:space="preserve"> and other local candidates</w:t>
      </w:r>
      <w:r w:rsidRPr="00FE7E83">
        <w:t>, keep the following in mind</w:t>
      </w:r>
      <w:r w:rsidR="00410845">
        <w:t xml:space="preserve">: </w:t>
      </w:r>
    </w:p>
    <w:p w14:paraId="25B15807" w14:textId="0E19826A" w:rsidR="00A60B5D" w:rsidRPr="00FE7E83" w:rsidRDefault="00A60B5D" w:rsidP="00A60B5D">
      <w:pPr>
        <w:pStyle w:val="ListParagraph"/>
        <w:numPr>
          <w:ilvl w:val="0"/>
          <w:numId w:val="4"/>
        </w:numPr>
        <w:spacing w:after="0" w:line="240" w:lineRule="auto"/>
      </w:pPr>
      <w:r w:rsidRPr="00FE7E83">
        <w:t>Include your return address to ensure you receive a response</w:t>
      </w:r>
      <w:r w:rsidR="008E2014">
        <w:t xml:space="preserve">. </w:t>
      </w:r>
    </w:p>
    <w:p w14:paraId="1F8AD910" w14:textId="456EB490" w:rsidR="00A60B5D" w:rsidRPr="00FE7E83" w:rsidRDefault="00A60B5D" w:rsidP="00A60B5D">
      <w:pPr>
        <w:pStyle w:val="ListParagraph"/>
        <w:numPr>
          <w:ilvl w:val="0"/>
          <w:numId w:val="4"/>
        </w:numPr>
        <w:spacing w:after="0" w:line="240" w:lineRule="auto"/>
      </w:pPr>
      <w:r>
        <w:t>Personalise the letter</w:t>
      </w:r>
      <w:r w:rsidR="008E36B5">
        <w:t>.</w:t>
      </w:r>
      <w:r w:rsidR="004014E2">
        <w:t xml:space="preserve"> </w:t>
      </w:r>
      <w:r w:rsidR="00250A4E">
        <w:t xml:space="preserve">For example, </w:t>
      </w:r>
      <w:r w:rsidR="00500101">
        <w:t>adding the local MP</w:t>
      </w:r>
      <w:r w:rsidR="00C8409E">
        <w:t>’s</w:t>
      </w:r>
      <w:r w:rsidR="00500101">
        <w:t xml:space="preserve"> or local candidates name, highlighting common is</w:t>
      </w:r>
      <w:r w:rsidR="00C8409E">
        <w:t>sues/areas</w:t>
      </w:r>
      <w:r w:rsidR="00500101">
        <w:t xml:space="preserve"> of interest you know they are </w:t>
      </w:r>
      <w:r w:rsidR="00C8409E">
        <w:t xml:space="preserve">also </w:t>
      </w:r>
      <w:r w:rsidR="00500101">
        <w:t>passionate about</w:t>
      </w:r>
      <w:r w:rsidR="001560AA">
        <w:t xml:space="preserve"> and including some local context to show your organisations </w:t>
      </w:r>
      <w:r w:rsidR="008E36B5">
        <w:t xml:space="preserve">connection to the local community. </w:t>
      </w:r>
    </w:p>
    <w:p w14:paraId="2CB61075" w14:textId="77777777" w:rsidR="00A60B5D" w:rsidRPr="00FE7E83" w:rsidRDefault="00A60B5D" w:rsidP="00A60B5D">
      <w:pPr>
        <w:pStyle w:val="ListParagraph"/>
        <w:numPr>
          <w:ilvl w:val="0"/>
          <w:numId w:val="4"/>
        </w:numPr>
        <w:spacing w:after="0" w:line="240" w:lineRule="auto"/>
      </w:pPr>
      <w:r w:rsidRPr="00FE7E83">
        <w:t xml:space="preserve">Clearly articulate the problem. Choose 1-3 key points you would like to share. Prioritise which issues you would like to bring to their attention first. </w:t>
      </w:r>
    </w:p>
    <w:p w14:paraId="5FA22395" w14:textId="67E4A375" w:rsidR="00A60B5D" w:rsidRPr="00FE7E83" w:rsidRDefault="00A60B5D" w:rsidP="00A60B5D">
      <w:pPr>
        <w:pStyle w:val="ListParagraph"/>
        <w:numPr>
          <w:ilvl w:val="0"/>
          <w:numId w:val="4"/>
        </w:numPr>
        <w:spacing w:after="0" w:line="240" w:lineRule="auto"/>
      </w:pPr>
      <w:r w:rsidRPr="00FE7E83">
        <w:t>Share some evidence of the problem and who it is likely to impact</w:t>
      </w:r>
      <w:r w:rsidR="003B350D">
        <w:t xml:space="preserve">. </w:t>
      </w:r>
    </w:p>
    <w:p w14:paraId="6A3BE51E" w14:textId="77777777" w:rsidR="00A60B5D" w:rsidRPr="00FE7E83" w:rsidRDefault="00A60B5D" w:rsidP="00A60B5D">
      <w:pPr>
        <w:pStyle w:val="ListParagraph"/>
        <w:numPr>
          <w:ilvl w:val="0"/>
          <w:numId w:val="4"/>
        </w:numPr>
        <w:spacing w:after="0" w:line="240" w:lineRule="auto"/>
      </w:pPr>
      <w:r w:rsidRPr="00FE7E83">
        <w:t xml:space="preserve">State your purpose for writing the letter/call to action clearly so they know what you are ‘asking’ them to do. </w:t>
      </w:r>
    </w:p>
    <w:p w14:paraId="16D18F83" w14:textId="77777777" w:rsidR="00A60B5D" w:rsidRPr="00FE7E83" w:rsidRDefault="00A60B5D" w:rsidP="00A60B5D">
      <w:pPr>
        <w:pStyle w:val="ListParagraph"/>
        <w:numPr>
          <w:ilvl w:val="0"/>
          <w:numId w:val="4"/>
        </w:numPr>
        <w:spacing w:after="0" w:line="240" w:lineRule="auto"/>
      </w:pPr>
      <w:r w:rsidRPr="00FE7E83">
        <w:t xml:space="preserve">Share your proposed solution and indicate whether there is evidence of community support. </w:t>
      </w:r>
    </w:p>
    <w:p w14:paraId="007B3F61" w14:textId="77777777" w:rsidR="00A60B5D" w:rsidRDefault="00A60B5D" w:rsidP="00A60B5D">
      <w:pPr>
        <w:pStyle w:val="ListParagraph"/>
        <w:numPr>
          <w:ilvl w:val="0"/>
          <w:numId w:val="4"/>
        </w:numPr>
        <w:spacing w:after="0" w:line="240" w:lineRule="auto"/>
      </w:pPr>
      <w:r w:rsidRPr="00FE7E83">
        <w:lastRenderedPageBreak/>
        <w:t xml:space="preserve">Reiterate your call to action. </w:t>
      </w:r>
    </w:p>
    <w:p w14:paraId="17E2D736" w14:textId="77777777" w:rsidR="00A60B5D" w:rsidRPr="00FE7E83" w:rsidRDefault="00A60B5D" w:rsidP="00A60B5D">
      <w:pPr>
        <w:pStyle w:val="ListParagraph"/>
        <w:spacing w:after="0" w:line="240" w:lineRule="auto"/>
      </w:pPr>
    </w:p>
    <w:p w14:paraId="133B14DA" w14:textId="0C5FF104" w:rsidR="00A60B5D" w:rsidRDefault="00A60B5D" w:rsidP="00A60B5D">
      <w:r w:rsidRPr="00FE7E83">
        <w:t xml:space="preserve">Remember to always use respectful, solution focused language in your writing. </w:t>
      </w:r>
    </w:p>
    <w:p w14:paraId="5F75C2A3" w14:textId="77777777" w:rsidR="00A60B5D" w:rsidRDefault="00A60B5D" w:rsidP="00B3103A">
      <w:pPr>
        <w:pStyle w:val="Heading3"/>
      </w:pPr>
    </w:p>
    <w:p w14:paraId="54C22B25" w14:textId="77777777" w:rsidR="00A60B5D" w:rsidRPr="00FE7E83" w:rsidRDefault="00A60B5D" w:rsidP="00B3103A">
      <w:pPr>
        <w:pStyle w:val="Heading3"/>
      </w:pPr>
      <w:bookmarkStart w:id="21" w:name="_Toc222399286"/>
      <w:bookmarkStart w:id="22" w:name="_Toc224825191"/>
      <w:r w:rsidRPr="00FE7E83">
        <w:t>Meeting with your local politicians.</w:t>
      </w:r>
      <w:bookmarkEnd w:id="21"/>
      <w:bookmarkEnd w:id="22"/>
      <w:r w:rsidRPr="00FE7E83">
        <w:t xml:space="preserve"> </w:t>
      </w:r>
    </w:p>
    <w:p w14:paraId="37FE06D4" w14:textId="77777777" w:rsidR="00A60B5D" w:rsidRPr="00FE7E83" w:rsidRDefault="00A60B5D" w:rsidP="00A60B5D">
      <w:r w:rsidRPr="00FE7E83">
        <w:t xml:space="preserve">The lead up to State elections presents an ideal opportunity for your organisation to meet with your local politicians. These meetings can be an opportune way to start building a personal relationship, share your concerns and advocate for the changes you would like to see. </w:t>
      </w:r>
    </w:p>
    <w:p w14:paraId="2758CB6F" w14:textId="77777777" w:rsidR="00A60B5D" w:rsidRPr="00FE7E83" w:rsidRDefault="00A60B5D" w:rsidP="00A60B5D">
      <w:r w:rsidRPr="00FE7E83">
        <w:t>When meeting with politicians, keep the following in mind</w:t>
      </w:r>
    </w:p>
    <w:p w14:paraId="148121B1" w14:textId="77777777" w:rsidR="00A60B5D" w:rsidRPr="00FE7E83" w:rsidRDefault="00A60B5D" w:rsidP="00A60B5D">
      <w:pPr>
        <w:pStyle w:val="ListParagraph"/>
        <w:numPr>
          <w:ilvl w:val="0"/>
          <w:numId w:val="5"/>
        </w:numPr>
        <w:spacing w:after="0" w:line="240" w:lineRule="auto"/>
      </w:pPr>
      <w:r w:rsidRPr="00FE7E83">
        <w:t xml:space="preserve">State MPs have a very busy schedule, so check the </w:t>
      </w:r>
      <w:hyperlink r:id="rId21" w:history="1">
        <w:r w:rsidRPr="00FE7E83">
          <w:rPr>
            <w:rStyle w:val="Hyperlink"/>
          </w:rPr>
          <w:t>Parliamentary Sitting Weeks Calendar</w:t>
        </w:r>
      </w:hyperlink>
      <w:r w:rsidRPr="00FE7E83">
        <w:t xml:space="preserve"> to request a meeting outside of when Parliament sits. </w:t>
      </w:r>
    </w:p>
    <w:p w14:paraId="38F637E7" w14:textId="77777777" w:rsidR="00A60B5D" w:rsidRPr="00FE7E83" w:rsidRDefault="00A60B5D" w:rsidP="00A60B5D">
      <w:pPr>
        <w:pStyle w:val="ListParagraph"/>
        <w:numPr>
          <w:ilvl w:val="0"/>
          <w:numId w:val="5"/>
        </w:numPr>
        <w:spacing w:after="0" w:line="240" w:lineRule="auto"/>
      </w:pPr>
      <w:r>
        <w:t xml:space="preserve">You may only have 30 minutes for your meeting, so preparation is key. Before you speak to your local candidate, think about one to two stories you would like to share with them. Be prepared to talk about two to three key messages you want them to hear and remember. </w:t>
      </w:r>
    </w:p>
    <w:p w14:paraId="2BACF950" w14:textId="0E5AC1BD" w:rsidR="2EA51CF1" w:rsidRDefault="2EA51CF1" w:rsidP="7A70F232">
      <w:pPr>
        <w:pStyle w:val="ListParagraph"/>
        <w:numPr>
          <w:ilvl w:val="0"/>
          <w:numId w:val="5"/>
        </w:numPr>
        <w:spacing w:after="0" w:line="240" w:lineRule="auto"/>
      </w:pPr>
      <w:r>
        <w:t xml:space="preserve">You may be asked by the MPs office to submit a short brief of what discussion points you would like to cover in the meeting. Prepare some </w:t>
      </w:r>
      <w:r w:rsidR="4F40C94E">
        <w:t>background pre</w:t>
      </w:r>
      <w:r w:rsidR="00C84D2D">
        <w:t>-</w:t>
      </w:r>
      <w:r w:rsidR="4F40C94E">
        <w:t>reading (no more than three pages) to give the MP some background on your issue, so that they can come prepared to answer questions about your issue.</w:t>
      </w:r>
    </w:p>
    <w:p w14:paraId="58CB6006" w14:textId="5AEE317A" w:rsidR="00A60B5D" w:rsidRPr="00FE7E83" w:rsidRDefault="00A60B5D" w:rsidP="00A60B5D">
      <w:pPr>
        <w:pStyle w:val="ListParagraph"/>
        <w:numPr>
          <w:ilvl w:val="0"/>
          <w:numId w:val="5"/>
        </w:numPr>
        <w:spacing w:after="0" w:line="240" w:lineRule="auto"/>
      </w:pPr>
      <w:r>
        <w:t xml:space="preserve">In the meeting, use your time </w:t>
      </w:r>
      <w:r w:rsidR="009936A0">
        <w:t>carefully</w:t>
      </w:r>
      <w:r>
        <w:t xml:space="preserve">. Start with introducing yourself or your group, be clear about the problem and what commitments you would like them to make. Also leave time for the MP or candidate to ask any questions they may have. </w:t>
      </w:r>
    </w:p>
    <w:p w14:paraId="0D2FAE7C" w14:textId="57ADD8BB" w:rsidR="00A60B5D" w:rsidRPr="00FE7E83" w:rsidRDefault="00A60B5D" w:rsidP="00A60B5D">
      <w:pPr>
        <w:pStyle w:val="ListParagraph"/>
        <w:numPr>
          <w:ilvl w:val="0"/>
          <w:numId w:val="5"/>
        </w:numPr>
        <w:spacing w:after="0" w:line="240" w:lineRule="auto"/>
      </w:pPr>
      <w:r w:rsidRPr="00FE7E83">
        <w:t xml:space="preserve">Be concise, clear and focused about why you are meeting with them. </w:t>
      </w:r>
    </w:p>
    <w:p w14:paraId="79457886" w14:textId="636F28D1" w:rsidR="00A60B5D" w:rsidRDefault="7DC216A6" w:rsidP="00A1125B">
      <w:pPr>
        <w:pStyle w:val="ListParagraph"/>
        <w:numPr>
          <w:ilvl w:val="0"/>
          <w:numId w:val="5"/>
        </w:numPr>
        <w:spacing w:after="0" w:line="240" w:lineRule="auto"/>
      </w:pPr>
      <w:r>
        <w:t>Approach the meeting in a collaborative and constructive manner</w:t>
      </w:r>
      <w:r w:rsidR="00A1125B">
        <w:t xml:space="preserve"> </w:t>
      </w:r>
      <w:r w:rsidR="00A60B5D">
        <w:t xml:space="preserve">and focus on positive relationship building. </w:t>
      </w:r>
    </w:p>
    <w:p w14:paraId="3B6A5E9E" w14:textId="77777777" w:rsidR="00A60B5D" w:rsidRDefault="00A60B5D" w:rsidP="00A60B5D">
      <w:pPr>
        <w:spacing w:after="0" w:line="240" w:lineRule="auto"/>
      </w:pPr>
    </w:p>
    <w:p w14:paraId="6BAC7B1E" w14:textId="77777777" w:rsidR="00A60B5D" w:rsidRPr="00A60B5D" w:rsidRDefault="00A60B5D" w:rsidP="00B3103A">
      <w:pPr>
        <w:pStyle w:val="Heading3"/>
      </w:pPr>
      <w:bookmarkStart w:id="23" w:name="_Toc222399287"/>
      <w:bookmarkStart w:id="24" w:name="_Toc224825192"/>
      <w:r>
        <w:t>Using social media campaigns and engaging with local and state media</w:t>
      </w:r>
      <w:bookmarkEnd w:id="23"/>
      <w:bookmarkEnd w:id="24"/>
      <w:r>
        <w:t xml:space="preserve"> </w:t>
      </w:r>
    </w:p>
    <w:p w14:paraId="52FC2F86" w14:textId="77777777" w:rsidR="00A60B5D" w:rsidRPr="00FE7E83" w:rsidRDefault="00A60B5D" w:rsidP="00A60B5D">
      <w:r w:rsidRPr="00FE7E83">
        <w:t xml:space="preserve">Social media can be a powerful tool for advocacy. Likewise, engagement with local and state media can be useful in sharing lived experience stories and raising the volume on issues important to you. </w:t>
      </w:r>
    </w:p>
    <w:p w14:paraId="7FF982C3" w14:textId="6764E154" w:rsidR="7A70F232" w:rsidRDefault="00A60B5D">
      <w:r>
        <w:t xml:space="preserve">When both using social media and engaging with the media, remember to always keep your messages short and to the point, use engaging visuals, text or imaging to grab attention and always include a realistic call to action which tells people how to get involved with your advocacy. </w:t>
      </w:r>
    </w:p>
    <w:p w14:paraId="7206D0EC" w14:textId="77777777" w:rsidR="00E638BB" w:rsidRPr="007A3BB3" w:rsidRDefault="38A5FEBF" w:rsidP="7A70F232">
      <w:r w:rsidRPr="007A3BB3">
        <w:t xml:space="preserve">It is also very important to ensure that your advocacy remains about your advocacy messages and does not slip into the terrain of telling people who to vote for. </w:t>
      </w:r>
    </w:p>
    <w:p w14:paraId="094ADB7A" w14:textId="2AF0100F" w:rsidR="00292ECE" w:rsidRPr="007A3BB3" w:rsidRDefault="00B322FB" w:rsidP="7A70F232">
      <w:r>
        <w:lastRenderedPageBreak/>
        <w:t xml:space="preserve">There are rules and guidelines for </w:t>
      </w:r>
      <w:r w:rsidR="00EE0BBF">
        <w:t xml:space="preserve">sharing something that is considered ‘electoral campaign material’. </w:t>
      </w:r>
      <w:r w:rsidR="38A5FEBF" w:rsidRPr="007A3BB3">
        <w:t xml:space="preserve">For further guidance, please see information provided by </w:t>
      </w:r>
    </w:p>
    <w:p w14:paraId="533C5FC2" w14:textId="6C7A6559" w:rsidR="38A5FEBF" w:rsidRPr="007A3BB3" w:rsidRDefault="240D2D48" w:rsidP="00292ECE">
      <w:pPr>
        <w:pStyle w:val="ListParagraph"/>
        <w:numPr>
          <w:ilvl w:val="0"/>
          <w:numId w:val="20"/>
        </w:numPr>
        <w:rPr>
          <w:rFonts w:ascii="Aptos" w:eastAsia="Aptos" w:hAnsi="Aptos" w:cs="Arial"/>
        </w:rPr>
      </w:pPr>
      <w:hyperlink r:id="rId22" w:history="1">
        <w:r w:rsidRPr="007A3BB3">
          <w:rPr>
            <w:rStyle w:val="Hyperlink"/>
          </w:rPr>
          <w:t>Australian Charities and Not for Profit Commission</w:t>
        </w:r>
      </w:hyperlink>
      <w:r w:rsidR="15EFF673" w:rsidRPr="007A3BB3">
        <w:rPr>
          <w:rFonts w:ascii="Aptos" w:eastAsia="Aptos" w:hAnsi="Aptos" w:cs="Arial"/>
        </w:rPr>
        <w:t xml:space="preserve"> </w:t>
      </w:r>
    </w:p>
    <w:p w14:paraId="64C6F091" w14:textId="7CC43D14" w:rsidR="00292ECE" w:rsidRPr="00292ECE" w:rsidRDefault="00292ECE" w:rsidP="007A3BB3">
      <w:pPr>
        <w:pStyle w:val="ListParagraph"/>
        <w:numPr>
          <w:ilvl w:val="0"/>
          <w:numId w:val="20"/>
        </w:numPr>
        <w:rPr>
          <w:rFonts w:ascii="Aptos" w:eastAsia="Aptos" w:hAnsi="Aptos" w:cs="Arial"/>
        </w:rPr>
      </w:pPr>
      <w:hyperlink r:id="rId23" w:history="1">
        <w:r w:rsidRPr="00292ECE">
          <w:rPr>
            <w:rStyle w:val="Hyperlink"/>
          </w:rPr>
          <w:t>Victorian Electoral Commission</w:t>
        </w:r>
      </w:hyperlink>
    </w:p>
    <w:p w14:paraId="427DCD36" w14:textId="77777777" w:rsidR="00A60B5D" w:rsidRPr="00B3103A" w:rsidRDefault="00A60B5D" w:rsidP="00B3103A">
      <w:pPr>
        <w:pStyle w:val="Heading3"/>
      </w:pPr>
    </w:p>
    <w:p w14:paraId="6F3665F5" w14:textId="5085462C" w:rsidR="00A60B5D" w:rsidRPr="00B3103A" w:rsidRDefault="00B3103A" w:rsidP="00B3103A">
      <w:pPr>
        <w:pStyle w:val="Heading2"/>
      </w:pPr>
      <w:bookmarkStart w:id="25" w:name="_Toc224825193"/>
      <w:r>
        <w:t>SUGGESTED TIMELINES FOR ACTIVITY</w:t>
      </w:r>
      <w:bookmarkEnd w:id="25"/>
    </w:p>
    <w:p w14:paraId="79F4EBB7" w14:textId="6225761C" w:rsidR="00A60B5D" w:rsidRPr="00FE7E83" w:rsidRDefault="00A60B5D" w:rsidP="00A60B5D">
      <w:r w:rsidRPr="00FE7E83">
        <w:t xml:space="preserve">The following is a simple example timeline for advocacy activities your organisation can undertake in the lead up to November. </w:t>
      </w:r>
    </w:p>
    <w:p w14:paraId="4403D114" w14:textId="67572410" w:rsidR="00A60B5D" w:rsidRPr="00FE7E83" w:rsidRDefault="00A60B5D" w:rsidP="00A60B5D">
      <w:pPr>
        <w:pStyle w:val="ListParagraph"/>
        <w:numPr>
          <w:ilvl w:val="1"/>
          <w:numId w:val="7"/>
        </w:numPr>
        <w:spacing w:after="0" w:line="240" w:lineRule="auto"/>
        <w:rPr>
          <w:b/>
          <w:bCs/>
        </w:rPr>
      </w:pPr>
      <w:r w:rsidRPr="00FE7E83">
        <w:rPr>
          <w:b/>
          <w:bCs/>
        </w:rPr>
        <w:t>months before (now – March</w:t>
      </w:r>
      <w:r w:rsidR="00555925">
        <w:rPr>
          <w:b/>
          <w:bCs/>
        </w:rPr>
        <w:t xml:space="preserve"> </w:t>
      </w:r>
      <w:r w:rsidR="00F84B4D">
        <w:rPr>
          <w:b/>
          <w:bCs/>
        </w:rPr>
        <w:t xml:space="preserve">to </w:t>
      </w:r>
      <w:r w:rsidRPr="00FE7E83">
        <w:rPr>
          <w:b/>
          <w:bCs/>
        </w:rPr>
        <w:t>April)</w:t>
      </w:r>
    </w:p>
    <w:p w14:paraId="6178C102" w14:textId="77777777" w:rsidR="00A60B5D" w:rsidRPr="00FE7E83" w:rsidRDefault="00A60B5D" w:rsidP="00A60B5D">
      <w:pPr>
        <w:pStyle w:val="ListParagraph"/>
        <w:numPr>
          <w:ilvl w:val="0"/>
          <w:numId w:val="6"/>
        </w:numPr>
        <w:spacing w:after="0" w:line="240" w:lineRule="auto"/>
      </w:pPr>
      <w:r w:rsidRPr="00FE7E83">
        <w:t xml:space="preserve">Mapping relevant stakeholders and candidates in your districts (This can include current MPs, relevant shadow and government ministers etc). </w:t>
      </w:r>
    </w:p>
    <w:p w14:paraId="70915446" w14:textId="77777777" w:rsidR="00A60B5D" w:rsidRPr="00FE7E83" w:rsidRDefault="00A60B5D" w:rsidP="00A60B5D">
      <w:pPr>
        <w:pStyle w:val="ListParagraph"/>
        <w:numPr>
          <w:ilvl w:val="0"/>
          <w:numId w:val="6"/>
        </w:numPr>
        <w:spacing w:after="0" w:line="240" w:lineRule="auto"/>
      </w:pPr>
      <w:r w:rsidRPr="00FE7E83">
        <w:t xml:space="preserve">Identify your organisations priority issues.  </w:t>
      </w:r>
    </w:p>
    <w:p w14:paraId="125AE683" w14:textId="77777777" w:rsidR="00A60B5D" w:rsidRPr="00FE7E83" w:rsidRDefault="00A60B5D" w:rsidP="00A60B5D">
      <w:pPr>
        <w:pStyle w:val="ListParagraph"/>
        <w:numPr>
          <w:ilvl w:val="0"/>
          <w:numId w:val="6"/>
        </w:numPr>
        <w:spacing w:after="0" w:line="240" w:lineRule="auto"/>
      </w:pPr>
      <w:r w:rsidRPr="00FE7E83">
        <w:t xml:space="preserve">Connect with other advocacy organisations within the sector to discuss priorities and how best to amplify your advocacy efforts. Please contact DARU to discuss opportunities for connection and collaboration across the sector. </w:t>
      </w:r>
    </w:p>
    <w:p w14:paraId="4449E46A" w14:textId="77777777" w:rsidR="00A60B5D" w:rsidRPr="00FE7E83" w:rsidRDefault="00A60B5D" w:rsidP="00A60B5D">
      <w:pPr>
        <w:ind w:left="360"/>
      </w:pPr>
    </w:p>
    <w:p w14:paraId="61CC9285" w14:textId="77777777" w:rsidR="00A60B5D" w:rsidRPr="00FE7E83" w:rsidRDefault="00A60B5D" w:rsidP="00A60B5D">
      <w:pPr>
        <w:pStyle w:val="ListParagraph"/>
        <w:numPr>
          <w:ilvl w:val="1"/>
          <w:numId w:val="9"/>
        </w:numPr>
        <w:spacing w:after="0" w:line="240" w:lineRule="auto"/>
        <w:rPr>
          <w:b/>
          <w:bCs/>
        </w:rPr>
      </w:pPr>
      <w:r w:rsidRPr="00FE7E83">
        <w:rPr>
          <w:b/>
          <w:bCs/>
        </w:rPr>
        <w:t>months before (May to August)</w:t>
      </w:r>
    </w:p>
    <w:p w14:paraId="001DD442" w14:textId="0664D183" w:rsidR="00A60B5D" w:rsidRPr="00FE7E83" w:rsidRDefault="00A60B5D" w:rsidP="00A60B5D">
      <w:pPr>
        <w:pStyle w:val="ListParagraph"/>
        <w:numPr>
          <w:ilvl w:val="0"/>
          <w:numId w:val="8"/>
        </w:numPr>
        <w:spacing w:after="0" w:line="240" w:lineRule="auto"/>
        <w:rPr>
          <w:b/>
          <w:bCs/>
        </w:rPr>
      </w:pPr>
      <w:r w:rsidRPr="00FE7E83">
        <w:t xml:space="preserve">Develop your election platform (see section </w:t>
      </w:r>
      <w:r w:rsidR="00146EB1">
        <w:t>above</w:t>
      </w:r>
      <w:r w:rsidRPr="00FE7E83">
        <w:t xml:space="preserve">). </w:t>
      </w:r>
    </w:p>
    <w:p w14:paraId="13649696" w14:textId="41010587" w:rsidR="00A60B5D" w:rsidRPr="00FE7E83" w:rsidRDefault="00A60B5D" w:rsidP="00A60B5D">
      <w:pPr>
        <w:pStyle w:val="ListParagraph"/>
        <w:numPr>
          <w:ilvl w:val="0"/>
          <w:numId w:val="8"/>
        </w:numPr>
        <w:spacing w:after="0" w:line="240" w:lineRule="auto"/>
        <w:rPr>
          <w:b/>
          <w:bCs/>
        </w:rPr>
      </w:pPr>
      <w:r w:rsidRPr="00FE7E83">
        <w:t>Consider what advocacy outreach/activities are appropriate for your organisation.</w:t>
      </w:r>
    </w:p>
    <w:p w14:paraId="14F1AB39" w14:textId="77777777" w:rsidR="00A60B5D" w:rsidRPr="00FE7E83" w:rsidRDefault="00A60B5D" w:rsidP="00A60B5D">
      <w:pPr>
        <w:pStyle w:val="ListParagraph"/>
        <w:numPr>
          <w:ilvl w:val="0"/>
          <w:numId w:val="8"/>
        </w:numPr>
        <w:spacing w:after="0" w:line="240" w:lineRule="auto"/>
        <w:rPr>
          <w:b/>
          <w:bCs/>
        </w:rPr>
      </w:pPr>
      <w:r w:rsidRPr="00FE7E83">
        <w:t xml:space="preserve">Start booking in-person meetings with candidate or State part officials/policy team staff. </w:t>
      </w:r>
    </w:p>
    <w:p w14:paraId="16426A6E" w14:textId="77777777" w:rsidR="00A60B5D" w:rsidRPr="00FE7E83" w:rsidRDefault="00A60B5D" w:rsidP="00A60B5D">
      <w:pPr>
        <w:pStyle w:val="ListParagraph"/>
        <w:numPr>
          <w:ilvl w:val="0"/>
          <w:numId w:val="8"/>
        </w:numPr>
        <w:spacing w:after="0" w:line="240" w:lineRule="auto"/>
        <w:rPr>
          <w:b/>
          <w:bCs/>
        </w:rPr>
      </w:pPr>
      <w:r w:rsidRPr="00FE7E83">
        <w:t xml:space="preserve">You could consider developing briefing packs tailored for </w:t>
      </w:r>
    </w:p>
    <w:p w14:paraId="0CF9B6E4" w14:textId="1426EC2D" w:rsidR="00A60B5D" w:rsidRPr="00FE7E83" w:rsidRDefault="00A60B5D" w:rsidP="00A60B5D">
      <w:pPr>
        <w:pStyle w:val="ListParagraph"/>
        <w:numPr>
          <w:ilvl w:val="0"/>
          <w:numId w:val="10"/>
        </w:numPr>
        <w:spacing w:after="0" w:line="240" w:lineRule="auto"/>
      </w:pPr>
      <w:r w:rsidRPr="00FE7E83">
        <w:t>Local candidates which would include electorate specific data and stories about localised issue</w:t>
      </w:r>
      <w:r w:rsidR="00C10DB8">
        <w:t xml:space="preserve">s. </w:t>
      </w:r>
    </w:p>
    <w:p w14:paraId="62EA05F3" w14:textId="77777777" w:rsidR="00A60B5D" w:rsidRPr="00FE7E83" w:rsidRDefault="00A60B5D" w:rsidP="00A60B5D">
      <w:pPr>
        <w:pStyle w:val="ListParagraph"/>
        <w:numPr>
          <w:ilvl w:val="0"/>
          <w:numId w:val="10"/>
        </w:numPr>
        <w:spacing w:after="0" w:line="240" w:lineRule="auto"/>
      </w:pPr>
      <w:r w:rsidRPr="00FE7E83">
        <w:t xml:space="preserve">Statewide party policy teams which would include key messaging around systemic reforms, funding asks or legislative changes you are proposing. </w:t>
      </w:r>
    </w:p>
    <w:p w14:paraId="46F3255B" w14:textId="77777777" w:rsidR="00A60B5D" w:rsidRPr="00FE7E83" w:rsidRDefault="00A60B5D" w:rsidP="00A60B5D">
      <w:pPr>
        <w:pStyle w:val="ListParagraph"/>
        <w:numPr>
          <w:ilvl w:val="0"/>
          <w:numId w:val="11"/>
        </w:numPr>
        <w:spacing w:after="0" w:line="240" w:lineRule="auto"/>
        <w:rPr>
          <w:b/>
          <w:bCs/>
        </w:rPr>
      </w:pPr>
      <w:r w:rsidRPr="00FE7E83">
        <w:t xml:space="preserve">Consider hosting a community forum to discuss issues and test potential election asks more broadly with relevant community members and stakeholders. </w:t>
      </w:r>
    </w:p>
    <w:p w14:paraId="78ECFD8E" w14:textId="77777777" w:rsidR="00A60B5D" w:rsidRPr="00FE7E83" w:rsidRDefault="00A60B5D" w:rsidP="00A60B5D">
      <w:pPr>
        <w:pStyle w:val="ListParagraph"/>
        <w:rPr>
          <w:b/>
          <w:bCs/>
        </w:rPr>
      </w:pPr>
    </w:p>
    <w:p w14:paraId="36C82733" w14:textId="5179AE17" w:rsidR="00A60B5D" w:rsidRPr="00FE7E83" w:rsidRDefault="00A60B5D" w:rsidP="00A60B5D">
      <w:pPr>
        <w:pStyle w:val="ListParagraph"/>
        <w:numPr>
          <w:ilvl w:val="1"/>
          <w:numId w:val="12"/>
        </w:numPr>
        <w:spacing w:after="0" w:line="240" w:lineRule="auto"/>
        <w:rPr>
          <w:b/>
          <w:bCs/>
        </w:rPr>
      </w:pPr>
      <w:r w:rsidRPr="00FE7E83">
        <w:rPr>
          <w:b/>
          <w:bCs/>
        </w:rPr>
        <w:t xml:space="preserve">months before (September </w:t>
      </w:r>
      <w:r w:rsidR="009D4968">
        <w:rPr>
          <w:b/>
          <w:bCs/>
        </w:rPr>
        <w:t xml:space="preserve">to </w:t>
      </w:r>
      <w:r w:rsidRPr="00FE7E83">
        <w:rPr>
          <w:b/>
          <w:bCs/>
        </w:rPr>
        <w:t>October)</w:t>
      </w:r>
    </w:p>
    <w:p w14:paraId="379497AF" w14:textId="28A4BDDD" w:rsidR="00A60B5D" w:rsidRPr="00FE7E83" w:rsidRDefault="00A60B5D" w:rsidP="00A60B5D">
      <w:pPr>
        <w:pStyle w:val="ListParagraph"/>
        <w:numPr>
          <w:ilvl w:val="0"/>
          <w:numId w:val="11"/>
        </w:numPr>
        <w:spacing w:after="0" w:line="240" w:lineRule="auto"/>
      </w:pPr>
      <w:r w:rsidRPr="00FE7E83">
        <w:t>Continue to engage with candidates in-person and/or online. You could consider creating a</w:t>
      </w:r>
      <w:r w:rsidR="00F57FEA">
        <w:t xml:space="preserve">n internal election </w:t>
      </w:r>
      <w:r w:rsidRPr="00FE7E83">
        <w:t xml:space="preserve">tracker </w:t>
      </w:r>
      <w:r w:rsidR="00F57FEA">
        <w:t xml:space="preserve">for your organisation </w:t>
      </w:r>
      <w:r w:rsidR="00C46770">
        <w:t xml:space="preserve">to keep track of and compare party and </w:t>
      </w:r>
      <w:r w:rsidRPr="00FE7E83">
        <w:t>candidate responses to your key asks</w:t>
      </w:r>
      <w:r w:rsidR="00C46770">
        <w:t xml:space="preserve"> </w:t>
      </w:r>
      <w:r w:rsidRPr="00FE7E83">
        <w:t>to inform your advocacy efforts moving forward.</w:t>
      </w:r>
    </w:p>
    <w:p w14:paraId="5A8BEB57" w14:textId="77777777" w:rsidR="00A60B5D" w:rsidRPr="00FE7E83" w:rsidRDefault="00A60B5D" w:rsidP="00A60B5D">
      <w:pPr>
        <w:pStyle w:val="ListParagraph"/>
        <w:numPr>
          <w:ilvl w:val="0"/>
          <w:numId w:val="11"/>
        </w:numPr>
        <w:spacing w:after="0" w:line="240" w:lineRule="auto"/>
      </w:pPr>
      <w:r w:rsidRPr="00FE7E83">
        <w:t xml:space="preserve">Support people with disability to share their lived experience and amplify their stories through your social media. </w:t>
      </w:r>
    </w:p>
    <w:p w14:paraId="44D04F7B" w14:textId="77777777" w:rsidR="00A60B5D" w:rsidRPr="00FE7E83" w:rsidRDefault="00A60B5D" w:rsidP="00A60B5D"/>
    <w:p w14:paraId="06860A96" w14:textId="77777777" w:rsidR="00A60B5D" w:rsidRPr="00FE7E83" w:rsidRDefault="00A60B5D" w:rsidP="00A60B5D">
      <w:pPr>
        <w:rPr>
          <w:b/>
          <w:bCs/>
        </w:rPr>
      </w:pPr>
      <w:r w:rsidRPr="00FE7E83">
        <w:rPr>
          <w:b/>
          <w:bCs/>
        </w:rPr>
        <w:t>Final month and post-election (November to February)</w:t>
      </w:r>
    </w:p>
    <w:p w14:paraId="5F50DB5B" w14:textId="77777777" w:rsidR="00A60B5D" w:rsidRPr="00FE7E83" w:rsidRDefault="00A60B5D" w:rsidP="00A60B5D">
      <w:pPr>
        <w:pStyle w:val="ListParagraph"/>
        <w:numPr>
          <w:ilvl w:val="0"/>
          <w:numId w:val="13"/>
        </w:numPr>
        <w:spacing w:after="0" w:line="240" w:lineRule="auto"/>
      </w:pPr>
      <w:r w:rsidRPr="00FE7E83">
        <w:lastRenderedPageBreak/>
        <w:t xml:space="preserve">Push final key messages through media and digital channels. </w:t>
      </w:r>
    </w:p>
    <w:p w14:paraId="3BFC1B1C" w14:textId="77777777" w:rsidR="00A60B5D" w:rsidRPr="00FE7E83" w:rsidRDefault="00A60B5D" w:rsidP="00A60B5D">
      <w:pPr>
        <w:pStyle w:val="ListParagraph"/>
        <w:numPr>
          <w:ilvl w:val="0"/>
          <w:numId w:val="13"/>
        </w:numPr>
        <w:spacing w:after="0" w:line="240" w:lineRule="auto"/>
      </w:pPr>
      <w:r w:rsidRPr="00FE7E83">
        <w:t xml:space="preserve">Respond as quickly as possible to announcements if appropriate. </w:t>
      </w:r>
    </w:p>
    <w:p w14:paraId="51A8CDF9" w14:textId="77777777" w:rsidR="00A60B5D" w:rsidRPr="00FE7E83" w:rsidRDefault="00A60B5D" w:rsidP="00A60B5D">
      <w:pPr>
        <w:pStyle w:val="ListParagraph"/>
        <w:numPr>
          <w:ilvl w:val="0"/>
          <w:numId w:val="13"/>
        </w:numPr>
        <w:spacing w:after="0" w:line="240" w:lineRule="auto"/>
      </w:pPr>
      <w:r w:rsidRPr="00FE7E83">
        <w:t xml:space="preserve">After the election, send congratulations letters to winning candidates and start to request meetings with the aim to discuss implementation of election commitments. </w:t>
      </w:r>
    </w:p>
    <w:p w14:paraId="53F2AA43" w14:textId="77777777" w:rsidR="00A60B5D" w:rsidRPr="00FE7E83" w:rsidRDefault="00A60B5D" w:rsidP="00A60B5D">
      <w:pPr>
        <w:pStyle w:val="ListParagraph"/>
        <w:numPr>
          <w:ilvl w:val="0"/>
          <w:numId w:val="13"/>
        </w:numPr>
        <w:spacing w:after="0" w:line="240" w:lineRule="auto"/>
      </w:pPr>
      <w:r w:rsidRPr="00FE7E83">
        <w:t xml:space="preserve">Take some time to review your advocacy efforts over the election year to understand what worked and didn’t so you can be better prepared for the next election cycle. </w:t>
      </w:r>
    </w:p>
    <w:p w14:paraId="00856C00" w14:textId="77777777" w:rsidR="00A60B5D" w:rsidRPr="00FE7E83" w:rsidRDefault="00A60B5D" w:rsidP="00A60B5D">
      <w:pPr>
        <w:spacing w:after="0" w:line="240" w:lineRule="auto"/>
      </w:pPr>
    </w:p>
    <w:p w14:paraId="25B2BB24" w14:textId="77777777" w:rsidR="00A60B5D" w:rsidRPr="00FE7E83" w:rsidRDefault="00A60B5D" w:rsidP="00A60B5D"/>
    <w:p w14:paraId="605909DB" w14:textId="77777777" w:rsidR="00922DF8" w:rsidRPr="00922DF8" w:rsidRDefault="00922DF8"/>
    <w:sectPr w:rsidR="00922DF8" w:rsidRPr="00922DF8">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57599" w14:textId="77777777" w:rsidR="009E4B3C" w:rsidRDefault="009E4B3C" w:rsidP="00691366">
      <w:pPr>
        <w:spacing w:after="0" w:line="240" w:lineRule="auto"/>
      </w:pPr>
      <w:r>
        <w:separator/>
      </w:r>
    </w:p>
  </w:endnote>
  <w:endnote w:type="continuationSeparator" w:id="0">
    <w:p w14:paraId="263C3FBA" w14:textId="77777777" w:rsidR="009E4B3C" w:rsidRDefault="009E4B3C" w:rsidP="00691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Yu Mincho">
    <w:altName w:val="游明朝"/>
    <w:panose1 w:val="02020400000000000000"/>
    <w:charset w:val="80"/>
    <w:family w:val="roman"/>
    <w:notTrueType/>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A102D" w14:textId="67DAC2C6" w:rsidR="00612A30" w:rsidRDefault="00612A30" w:rsidP="00612A30">
    <w:pPr>
      <w:pStyle w:val="Footer"/>
      <w:jc w:val="right"/>
    </w:pPr>
    <w:r>
      <w:rPr>
        <w:rStyle w:val="wacimagecontainer"/>
        <w:rFonts w:ascii="Segoe UI" w:hAnsi="Segoe UI" w:cs="Segoe UI"/>
        <w:noProof/>
        <w:sz w:val="18"/>
        <w:szCs w:val="18"/>
      </w:rPr>
      <w:drawing>
        <wp:inline distT="0" distB="0" distL="0" distR="0" wp14:anchorId="34848F03" wp14:editId="50FBD302">
          <wp:extent cx="651510" cy="389255"/>
          <wp:effectExtent l="0" t="0" r="0" b="4445"/>
          <wp:docPr id="2073192230" name="Picture 1" descr="A logo with a yellow circle and purple letters&#10;&#10;Description automatically generate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a yellow circle and purple letters&#10;&#10;Description automatically generated, 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1510" cy="38925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AE09F" w14:textId="77777777" w:rsidR="009E4B3C" w:rsidRDefault="009E4B3C" w:rsidP="00691366">
      <w:pPr>
        <w:spacing w:after="0" w:line="240" w:lineRule="auto"/>
      </w:pPr>
      <w:r>
        <w:separator/>
      </w:r>
    </w:p>
  </w:footnote>
  <w:footnote w:type="continuationSeparator" w:id="0">
    <w:p w14:paraId="2F756DD3" w14:textId="77777777" w:rsidR="009E4B3C" w:rsidRDefault="009E4B3C" w:rsidP="00691366">
      <w:pPr>
        <w:spacing w:after="0" w:line="240" w:lineRule="auto"/>
      </w:pPr>
      <w:r>
        <w:continuationSeparator/>
      </w:r>
    </w:p>
  </w:footnote>
  <w:footnote w:id="1">
    <w:p w14:paraId="1263E71F" w14:textId="77777777" w:rsidR="00BF3BDB" w:rsidRPr="00577B56" w:rsidRDefault="00BF3BDB" w:rsidP="00BF3BDB">
      <w:pPr>
        <w:spacing w:after="0" w:line="240" w:lineRule="auto"/>
        <w:rPr>
          <w:rFonts w:ascii="Aptos" w:eastAsia="Times New Roman" w:hAnsi="Aptos" w:cs="Times New Roman"/>
          <w:color w:val="212121"/>
          <w:kern w:val="0"/>
          <w:lang w:eastAsia="en-GB"/>
          <w14:ligatures w14:val="none"/>
        </w:rPr>
      </w:pPr>
      <w:r>
        <w:rPr>
          <w:rStyle w:val="FootnoteReference"/>
        </w:rPr>
        <w:footnoteRef/>
      </w:r>
      <w:r>
        <w:t xml:space="preserve"> </w:t>
      </w:r>
      <w:r w:rsidRPr="00577B56">
        <w:rPr>
          <w:rFonts w:ascii="Aptos" w:eastAsia="Times New Roman" w:hAnsi="Aptos" w:cs="Times New Roman"/>
          <w:color w:val="000000"/>
          <w:kern w:val="0"/>
          <w:lang w:eastAsia="en-GB"/>
          <w14:ligatures w14:val="none"/>
        </w:rPr>
        <w:t>The information on Election cycles has been adapted from DARU’s Systemic</w:t>
      </w:r>
    </w:p>
    <w:p w14:paraId="1DA645B0" w14:textId="77777777" w:rsidR="00BF3BDB" w:rsidRPr="00577B56" w:rsidRDefault="00BF3BDB" w:rsidP="00BF3BDB">
      <w:pPr>
        <w:spacing w:after="0" w:line="240" w:lineRule="auto"/>
        <w:rPr>
          <w:rFonts w:ascii="Aptos" w:eastAsia="Times New Roman" w:hAnsi="Aptos" w:cs="Times New Roman"/>
          <w:color w:val="212121"/>
          <w:kern w:val="0"/>
          <w:lang w:eastAsia="en-GB"/>
          <w14:ligatures w14:val="none"/>
        </w:rPr>
      </w:pPr>
      <w:r w:rsidRPr="00577B56">
        <w:rPr>
          <w:rFonts w:ascii="Aptos" w:eastAsia="Times New Roman" w:hAnsi="Aptos" w:cs="Times New Roman"/>
          <w:color w:val="000000"/>
          <w:kern w:val="0"/>
          <w:lang w:eastAsia="en-GB"/>
          <w14:ligatures w14:val="none"/>
        </w:rPr>
        <w:t>Advocacy Course available </w:t>
      </w:r>
      <w:hyperlink r:id="rId1" w:tooltip="https://daru.org.au/course/systemic-advocacy/" w:history="1">
        <w:r w:rsidRPr="00577B56">
          <w:rPr>
            <w:rFonts w:ascii="Aptos" w:eastAsia="Times New Roman" w:hAnsi="Aptos" w:cs="Times New Roman"/>
            <w:color w:val="890073"/>
            <w:kern w:val="0"/>
            <w:u w:val="single"/>
            <w:lang w:eastAsia="en-GB"/>
            <w14:ligatures w14:val="none"/>
          </w:rPr>
          <w:t>here</w:t>
        </w:r>
      </w:hyperlink>
    </w:p>
    <w:p w14:paraId="0ECC37F9" w14:textId="77777777" w:rsidR="00BF3BDB" w:rsidRPr="00577B56" w:rsidRDefault="00BF3BDB" w:rsidP="00BF3BDB">
      <w:pPr>
        <w:spacing w:after="0" w:line="240" w:lineRule="auto"/>
        <w:rPr>
          <w:rFonts w:ascii="Aptos" w:eastAsia="Times New Roman" w:hAnsi="Aptos" w:cs="Times New Roman"/>
          <w:color w:val="212121"/>
          <w:kern w:val="0"/>
          <w:lang w:eastAsia="en-GB"/>
          <w14:ligatures w14:val="none"/>
        </w:rPr>
      </w:pPr>
      <w:r w:rsidRPr="00577B56">
        <w:rPr>
          <w:rFonts w:ascii="Aptos" w:eastAsia="Times New Roman" w:hAnsi="Aptos" w:cs="Times New Roman"/>
          <w:color w:val="000000"/>
          <w:kern w:val="0"/>
          <w:lang w:eastAsia="en-GB"/>
          <w14:ligatures w14:val="none"/>
        </w:rPr>
        <w:t> </w:t>
      </w:r>
    </w:p>
    <w:p w14:paraId="54ABE5F5" w14:textId="4B8C066D" w:rsidR="00BF3BDB" w:rsidRDefault="00BF3BDB">
      <w:pPr>
        <w:pStyle w:val="FootnoteText"/>
      </w:pPr>
    </w:p>
  </w:footnote>
  <w:footnote w:id="2">
    <w:p w14:paraId="7603D7E5" w14:textId="54117EDA" w:rsidR="00414F1F" w:rsidRPr="00F930BE" w:rsidRDefault="00414F1F">
      <w:pPr>
        <w:pStyle w:val="FootnoteText"/>
        <w:rPr>
          <w:rFonts w:asciiTheme="minorHAnsi" w:hAnsiTheme="minorHAnsi"/>
        </w:rPr>
      </w:pPr>
      <w:r w:rsidRPr="00F930BE">
        <w:rPr>
          <w:rStyle w:val="FootnoteReference"/>
          <w:rFonts w:asciiTheme="minorHAnsi" w:hAnsiTheme="minorHAnsi"/>
        </w:rPr>
        <w:footnoteRef/>
      </w:r>
      <w:r w:rsidRPr="00F930BE">
        <w:rPr>
          <w:rFonts w:asciiTheme="minorHAnsi" w:hAnsiTheme="minorHAnsi"/>
        </w:rPr>
        <w:t xml:space="preserve"> These tactics have been adapted from DARU’s Systemic Advocacy Course available </w:t>
      </w:r>
      <w:hyperlink r:id="rId2" w:history="1">
        <w:r w:rsidRPr="00F930BE">
          <w:rPr>
            <w:rStyle w:val="Hyperlink"/>
            <w:rFonts w:asciiTheme="minorHAnsi" w:hAnsiTheme="minorHAnsi"/>
          </w:rPr>
          <w:t>here</w:t>
        </w:r>
      </w:hyperlink>
    </w:p>
  </w:footnote>
  <w:footnote w:id="3">
    <w:p w14:paraId="5520D7AB" w14:textId="2A410107" w:rsidR="00673FCF" w:rsidRDefault="00673FCF">
      <w:pPr>
        <w:pStyle w:val="FootnoteText"/>
      </w:pPr>
      <w:r>
        <w:rPr>
          <w:rStyle w:val="FootnoteReference"/>
        </w:rPr>
        <w:footnoteRef/>
      </w:r>
      <w:r>
        <w:t xml:space="preserve"> </w:t>
      </w:r>
      <w:r w:rsidRPr="00F930BE">
        <w:rPr>
          <w:rFonts w:asciiTheme="minorHAnsi" w:hAnsiTheme="minorHAnsi"/>
        </w:rPr>
        <w:t xml:space="preserve">These </w:t>
      </w:r>
      <w:r>
        <w:rPr>
          <w:rFonts w:asciiTheme="minorHAnsi" w:hAnsiTheme="minorHAnsi"/>
        </w:rPr>
        <w:t>asks</w:t>
      </w:r>
      <w:r w:rsidRPr="00F930BE">
        <w:rPr>
          <w:rFonts w:asciiTheme="minorHAnsi" w:hAnsiTheme="minorHAnsi"/>
        </w:rPr>
        <w:t xml:space="preserve"> have been adapted from DARU’s Systemic Advocacy Course available </w:t>
      </w:r>
      <w:hyperlink r:id="rId3" w:history="1">
        <w:r w:rsidRPr="00F930BE">
          <w:rPr>
            <w:rStyle w:val="Hyperlink"/>
            <w:rFonts w:asciiTheme="minorHAnsi" w:hAnsiTheme="minorHAnsi"/>
          </w:rPr>
          <w:t>here</w:t>
        </w:r>
      </w:hyperlink>
    </w:p>
  </w:footnote>
  <w:footnote w:id="4">
    <w:p w14:paraId="7792D591" w14:textId="77777777" w:rsidR="00A83494" w:rsidRPr="00B43BF0" w:rsidRDefault="00A83494" w:rsidP="00A83494">
      <w:pPr>
        <w:pStyle w:val="p1"/>
        <w:rPr>
          <w:color w:val="1E4277"/>
          <w:sz w:val="14"/>
          <w:szCs w:val="14"/>
        </w:rPr>
      </w:pPr>
      <w:r>
        <w:rPr>
          <w:rStyle w:val="FootnoteReference"/>
        </w:rPr>
        <w:footnoteRef/>
      </w:r>
      <w:r>
        <w:t xml:space="preserve"> </w:t>
      </w:r>
      <w:hyperlink r:id="rId4" w:history="1">
        <w:r w:rsidRPr="00B43BF0">
          <w:rPr>
            <w:rStyle w:val="Hyperlink"/>
            <w:sz w:val="14"/>
            <w:szCs w:val="14"/>
          </w:rPr>
          <w:t>Disability, Ageing and Carers, Australia: Summary of Findings, 2022 | Australian Bureau of Statistics</w:t>
        </w:r>
      </w:hyperlink>
    </w:p>
    <w:p w14:paraId="57181489" w14:textId="77777777" w:rsidR="00A83494" w:rsidRDefault="00A83494" w:rsidP="00A83494">
      <w:pPr>
        <w:pStyle w:val="FootnoteText"/>
      </w:pPr>
    </w:p>
  </w:footnote>
  <w:footnote w:id="5">
    <w:p w14:paraId="51D8A529" w14:textId="77777777" w:rsidR="00A83494" w:rsidRDefault="00A83494" w:rsidP="00A83494">
      <w:pPr>
        <w:pStyle w:val="FootnoteText"/>
      </w:pPr>
      <w:r>
        <w:rPr>
          <w:rStyle w:val="FootnoteReference"/>
        </w:rPr>
        <w:footnoteRef/>
      </w:r>
      <w:r>
        <w:t xml:space="preserve"> </w:t>
      </w:r>
      <w:r w:rsidRPr="00D72A7F">
        <w:rPr>
          <w:rStyle w:val="Hyperlink"/>
          <w:rFonts w:ascii="Helvetica" w:hAnsi="Helvetica"/>
          <w:sz w:val="14"/>
          <w:szCs w:val="14"/>
        </w:rPr>
        <w:t xml:space="preserve">Victorian State Government, Department of Families, Fairness and Housing, </w:t>
      </w:r>
      <w:hyperlink r:id="rId5" w:history="1">
        <w:r w:rsidRPr="00D72A7F">
          <w:rPr>
            <w:rStyle w:val="Hyperlink"/>
            <w:rFonts w:ascii="Helvetica" w:hAnsi="Helvetica"/>
            <w:sz w:val="14"/>
            <w:szCs w:val="14"/>
          </w:rPr>
          <w:t>People with a disability in Victoria</w:t>
        </w:r>
      </w:hyperlink>
      <w:r w:rsidRPr="00D72A7F">
        <w:rPr>
          <w:rStyle w:val="Hyperlink"/>
          <w:rFonts w:ascii="Helvetica" w:hAnsi="Helvetica"/>
          <w:sz w:val="14"/>
          <w:szCs w:val="14"/>
        </w:rPr>
        <w: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41F8"/>
    <w:multiLevelType w:val="hybridMultilevel"/>
    <w:tmpl w:val="29924BC8"/>
    <w:lvl w:ilvl="0" w:tplc="6B8EC92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921AB"/>
    <w:multiLevelType w:val="multilevel"/>
    <w:tmpl w:val="85208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E258A5"/>
    <w:multiLevelType w:val="hybridMultilevel"/>
    <w:tmpl w:val="15281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DA7BCB"/>
    <w:multiLevelType w:val="multilevel"/>
    <w:tmpl w:val="D29640D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824A54"/>
    <w:multiLevelType w:val="multilevel"/>
    <w:tmpl w:val="966C5880"/>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3149E5"/>
    <w:multiLevelType w:val="hybridMultilevel"/>
    <w:tmpl w:val="26E44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986C41"/>
    <w:multiLevelType w:val="hybridMultilevel"/>
    <w:tmpl w:val="8B4C5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4B209E"/>
    <w:multiLevelType w:val="hybridMultilevel"/>
    <w:tmpl w:val="E9308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083A58"/>
    <w:multiLevelType w:val="hybridMultilevel"/>
    <w:tmpl w:val="F6863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53344F"/>
    <w:multiLevelType w:val="hybridMultilevel"/>
    <w:tmpl w:val="E3606590"/>
    <w:lvl w:ilvl="0" w:tplc="6B8EC92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30786C"/>
    <w:multiLevelType w:val="hybridMultilevel"/>
    <w:tmpl w:val="14984DBA"/>
    <w:lvl w:ilvl="0" w:tplc="B04617D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05143B"/>
    <w:multiLevelType w:val="hybridMultilevel"/>
    <w:tmpl w:val="10028E3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2BD27C3"/>
    <w:multiLevelType w:val="hybridMultilevel"/>
    <w:tmpl w:val="25B4B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E77614"/>
    <w:multiLevelType w:val="multilevel"/>
    <w:tmpl w:val="60E0C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3666E8"/>
    <w:multiLevelType w:val="hybridMultilevel"/>
    <w:tmpl w:val="1F80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12597F"/>
    <w:multiLevelType w:val="hybridMultilevel"/>
    <w:tmpl w:val="45F8C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F3139D"/>
    <w:multiLevelType w:val="hybridMultilevel"/>
    <w:tmpl w:val="A3C41B86"/>
    <w:lvl w:ilvl="0" w:tplc="52C011B4">
      <w:start w:val="1"/>
      <w:numFmt w:val="bullet"/>
      <w:lvlText w:val=""/>
      <w:lvlJc w:val="left"/>
      <w:pPr>
        <w:ind w:left="720" w:hanging="360"/>
      </w:pPr>
      <w:rPr>
        <w:rFonts w:ascii="Symbol" w:hAnsi="Symbol" w:hint="default"/>
      </w:rPr>
    </w:lvl>
    <w:lvl w:ilvl="1" w:tplc="9BACBEE2">
      <w:start w:val="1"/>
      <w:numFmt w:val="bullet"/>
      <w:lvlText w:val="o"/>
      <w:lvlJc w:val="left"/>
      <w:pPr>
        <w:ind w:left="1440" w:hanging="360"/>
      </w:pPr>
      <w:rPr>
        <w:rFonts w:ascii="Courier New" w:hAnsi="Courier New" w:hint="default"/>
      </w:rPr>
    </w:lvl>
    <w:lvl w:ilvl="2" w:tplc="8ECE1E14">
      <w:start w:val="1"/>
      <w:numFmt w:val="bullet"/>
      <w:lvlText w:val=""/>
      <w:lvlJc w:val="left"/>
      <w:pPr>
        <w:ind w:left="2160" w:hanging="360"/>
      </w:pPr>
      <w:rPr>
        <w:rFonts w:ascii="Wingdings" w:hAnsi="Wingdings" w:hint="default"/>
      </w:rPr>
    </w:lvl>
    <w:lvl w:ilvl="3" w:tplc="61C2C3BE">
      <w:start w:val="1"/>
      <w:numFmt w:val="bullet"/>
      <w:lvlText w:val=""/>
      <w:lvlJc w:val="left"/>
      <w:pPr>
        <w:ind w:left="2880" w:hanging="360"/>
      </w:pPr>
      <w:rPr>
        <w:rFonts w:ascii="Symbol" w:hAnsi="Symbol" w:hint="default"/>
      </w:rPr>
    </w:lvl>
    <w:lvl w:ilvl="4" w:tplc="DC2AC814">
      <w:start w:val="1"/>
      <w:numFmt w:val="bullet"/>
      <w:lvlText w:val="o"/>
      <w:lvlJc w:val="left"/>
      <w:pPr>
        <w:ind w:left="3600" w:hanging="360"/>
      </w:pPr>
      <w:rPr>
        <w:rFonts w:ascii="Courier New" w:hAnsi="Courier New" w:hint="default"/>
      </w:rPr>
    </w:lvl>
    <w:lvl w:ilvl="5" w:tplc="2EBC40AE">
      <w:start w:val="1"/>
      <w:numFmt w:val="bullet"/>
      <w:lvlText w:val=""/>
      <w:lvlJc w:val="left"/>
      <w:pPr>
        <w:ind w:left="4320" w:hanging="360"/>
      </w:pPr>
      <w:rPr>
        <w:rFonts w:ascii="Wingdings" w:hAnsi="Wingdings" w:hint="default"/>
      </w:rPr>
    </w:lvl>
    <w:lvl w:ilvl="6" w:tplc="D3608068">
      <w:start w:val="1"/>
      <w:numFmt w:val="bullet"/>
      <w:lvlText w:val=""/>
      <w:lvlJc w:val="left"/>
      <w:pPr>
        <w:ind w:left="5040" w:hanging="360"/>
      </w:pPr>
      <w:rPr>
        <w:rFonts w:ascii="Symbol" w:hAnsi="Symbol" w:hint="default"/>
      </w:rPr>
    </w:lvl>
    <w:lvl w:ilvl="7" w:tplc="96E45350">
      <w:start w:val="1"/>
      <w:numFmt w:val="bullet"/>
      <w:lvlText w:val="o"/>
      <w:lvlJc w:val="left"/>
      <w:pPr>
        <w:ind w:left="5760" w:hanging="360"/>
      </w:pPr>
      <w:rPr>
        <w:rFonts w:ascii="Courier New" w:hAnsi="Courier New" w:hint="default"/>
      </w:rPr>
    </w:lvl>
    <w:lvl w:ilvl="8" w:tplc="90EAD89E">
      <w:start w:val="1"/>
      <w:numFmt w:val="bullet"/>
      <w:lvlText w:val=""/>
      <w:lvlJc w:val="left"/>
      <w:pPr>
        <w:ind w:left="6480" w:hanging="360"/>
      </w:pPr>
      <w:rPr>
        <w:rFonts w:ascii="Wingdings" w:hAnsi="Wingdings" w:hint="default"/>
      </w:rPr>
    </w:lvl>
  </w:abstractNum>
  <w:abstractNum w:abstractNumId="17" w15:restartNumberingAfterBreak="0">
    <w:nsid w:val="5F7C56F9"/>
    <w:multiLevelType w:val="multilevel"/>
    <w:tmpl w:val="C54A5126"/>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25F753D"/>
    <w:multiLevelType w:val="hybridMultilevel"/>
    <w:tmpl w:val="E5767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602A62"/>
    <w:multiLevelType w:val="hybridMultilevel"/>
    <w:tmpl w:val="B9FA30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47338530">
    <w:abstractNumId w:val="16"/>
  </w:num>
  <w:num w:numId="2" w16cid:durableId="639967417">
    <w:abstractNumId w:val="9"/>
  </w:num>
  <w:num w:numId="3" w16cid:durableId="702636545">
    <w:abstractNumId w:val="2"/>
  </w:num>
  <w:num w:numId="4" w16cid:durableId="1689327579">
    <w:abstractNumId w:val="18"/>
  </w:num>
  <w:num w:numId="5" w16cid:durableId="1558862040">
    <w:abstractNumId w:val="6"/>
  </w:num>
  <w:num w:numId="6" w16cid:durableId="424156937">
    <w:abstractNumId w:val="15"/>
  </w:num>
  <w:num w:numId="7" w16cid:durableId="1612661163">
    <w:abstractNumId w:val="4"/>
  </w:num>
  <w:num w:numId="8" w16cid:durableId="355230430">
    <w:abstractNumId w:val="8"/>
  </w:num>
  <w:num w:numId="9" w16cid:durableId="1042822606">
    <w:abstractNumId w:val="17"/>
  </w:num>
  <w:num w:numId="10" w16cid:durableId="1541549780">
    <w:abstractNumId w:val="11"/>
  </w:num>
  <w:num w:numId="11" w16cid:durableId="823158607">
    <w:abstractNumId w:val="7"/>
  </w:num>
  <w:num w:numId="12" w16cid:durableId="85151532">
    <w:abstractNumId w:val="3"/>
  </w:num>
  <w:num w:numId="13" w16cid:durableId="776021162">
    <w:abstractNumId w:val="14"/>
  </w:num>
  <w:num w:numId="14" w16cid:durableId="1950316383">
    <w:abstractNumId w:val="1"/>
  </w:num>
  <w:num w:numId="15" w16cid:durableId="800920232">
    <w:abstractNumId w:val="19"/>
  </w:num>
  <w:num w:numId="16" w16cid:durableId="644629581">
    <w:abstractNumId w:val="0"/>
  </w:num>
  <w:num w:numId="17" w16cid:durableId="563957262">
    <w:abstractNumId w:val="12"/>
  </w:num>
  <w:num w:numId="18" w16cid:durableId="1686899324">
    <w:abstractNumId w:val="10"/>
  </w:num>
  <w:num w:numId="19" w16cid:durableId="938291735">
    <w:abstractNumId w:val="13"/>
  </w:num>
  <w:num w:numId="20" w16cid:durableId="7187428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DF8"/>
    <w:rsid w:val="00010855"/>
    <w:rsid w:val="00027D0B"/>
    <w:rsid w:val="00041339"/>
    <w:rsid w:val="000835EE"/>
    <w:rsid w:val="000956B3"/>
    <w:rsid w:val="000E3D46"/>
    <w:rsid w:val="00114A8D"/>
    <w:rsid w:val="00146EB1"/>
    <w:rsid w:val="001560AA"/>
    <w:rsid w:val="00182800"/>
    <w:rsid w:val="0018537A"/>
    <w:rsid w:val="00190863"/>
    <w:rsid w:val="00191E0E"/>
    <w:rsid w:val="00197123"/>
    <w:rsid w:val="001C6202"/>
    <w:rsid w:val="001C6389"/>
    <w:rsid w:val="001D48EE"/>
    <w:rsid w:val="001D754C"/>
    <w:rsid w:val="001E45E7"/>
    <w:rsid w:val="001F5BD0"/>
    <w:rsid w:val="00205792"/>
    <w:rsid w:val="00223A79"/>
    <w:rsid w:val="002364B1"/>
    <w:rsid w:val="00250A4E"/>
    <w:rsid w:val="00261B9B"/>
    <w:rsid w:val="00272D14"/>
    <w:rsid w:val="002734E1"/>
    <w:rsid w:val="00276D31"/>
    <w:rsid w:val="00292ECE"/>
    <w:rsid w:val="0029416F"/>
    <w:rsid w:val="002C0EDA"/>
    <w:rsid w:val="002E1D10"/>
    <w:rsid w:val="003123DF"/>
    <w:rsid w:val="00320ADA"/>
    <w:rsid w:val="003220EE"/>
    <w:rsid w:val="0035114F"/>
    <w:rsid w:val="00353A9F"/>
    <w:rsid w:val="00353F6B"/>
    <w:rsid w:val="00374729"/>
    <w:rsid w:val="00394EBD"/>
    <w:rsid w:val="003A038E"/>
    <w:rsid w:val="003A7AD3"/>
    <w:rsid w:val="003B350D"/>
    <w:rsid w:val="003C7E6C"/>
    <w:rsid w:val="003D6FF0"/>
    <w:rsid w:val="004014E2"/>
    <w:rsid w:val="00410845"/>
    <w:rsid w:val="00414F1F"/>
    <w:rsid w:val="00446C06"/>
    <w:rsid w:val="0046041B"/>
    <w:rsid w:val="00491D79"/>
    <w:rsid w:val="004D008A"/>
    <w:rsid w:val="004D6746"/>
    <w:rsid w:val="004E0A81"/>
    <w:rsid w:val="00500101"/>
    <w:rsid w:val="00505693"/>
    <w:rsid w:val="00525945"/>
    <w:rsid w:val="00531065"/>
    <w:rsid w:val="005525FF"/>
    <w:rsid w:val="00555925"/>
    <w:rsid w:val="00595379"/>
    <w:rsid w:val="005B1715"/>
    <w:rsid w:val="005C49E2"/>
    <w:rsid w:val="005E2F13"/>
    <w:rsid w:val="00612A30"/>
    <w:rsid w:val="0061773F"/>
    <w:rsid w:val="006430B5"/>
    <w:rsid w:val="00647B35"/>
    <w:rsid w:val="00651853"/>
    <w:rsid w:val="00652A1B"/>
    <w:rsid w:val="00673FCF"/>
    <w:rsid w:val="00691366"/>
    <w:rsid w:val="006B0525"/>
    <w:rsid w:val="006C383A"/>
    <w:rsid w:val="006C705D"/>
    <w:rsid w:val="006F39BF"/>
    <w:rsid w:val="006F6380"/>
    <w:rsid w:val="007031FD"/>
    <w:rsid w:val="00735AEA"/>
    <w:rsid w:val="00771BC7"/>
    <w:rsid w:val="007A3BB3"/>
    <w:rsid w:val="007A58DF"/>
    <w:rsid w:val="007B5C9C"/>
    <w:rsid w:val="007C7767"/>
    <w:rsid w:val="007D4973"/>
    <w:rsid w:val="007E1B20"/>
    <w:rsid w:val="00806E33"/>
    <w:rsid w:val="00807AA5"/>
    <w:rsid w:val="008313DB"/>
    <w:rsid w:val="008422D3"/>
    <w:rsid w:val="0084606D"/>
    <w:rsid w:val="008527AA"/>
    <w:rsid w:val="008623C4"/>
    <w:rsid w:val="00873128"/>
    <w:rsid w:val="008737E2"/>
    <w:rsid w:val="0089757B"/>
    <w:rsid w:val="008E2014"/>
    <w:rsid w:val="008E36B5"/>
    <w:rsid w:val="00922DF8"/>
    <w:rsid w:val="009936A0"/>
    <w:rsid w:val="00994FE3"/>
    <w:rsid w:val="009B1906"/>
    <w:rsid w:val="009D3B9E"/>
    <w:rsid w:val="009D4968"/>
    <w:rsid w:val="009E29E4"/>
    <w:rsid w:val="009E4B3C"/>
    <w:rsid w:val="00A02D42"/>
    <w:rsid w:val="00A1125B"/>
    <w:rsid w:val="00A23B95"/>
    <w:rsid w:val="00A30659"/>
    <w:rsid w:val="00A50FB0"/>
    <w:rsid w:val="00A60B5D"/>
    <w:rsid w:val="00A62E9B"/>
    <w:rsid w:val="00A727E0"/>
    <w:rsid w:val="00A772F0"/>
    <w:rsid w:val="00A83494"/>
    <w:rsid w:val="00AF202F"/>
    <w:rsid w:val="00B00D01"/>
    <w:rsid w:val="00B3103A"/>
    <w:rsid w:val="00B322FB"/>
    <w:rsid w:val="00B420E2"/>
    <w:rsid w:val="00B60081"/>
    <w:rsid w:val="00B8778C"/>
    <w:rsid w:val="00BC6118"/>
    <w:rsid w:val="00BC72E8"/>
    <w:rsid w:val="00BF3BDB"/>
    <w:rsid w:val="00C05E6C"/>
    <w:rsid w:val="00C10DB8"/>
    <w:rsid w:val="00C32746"/>
    <w:rsid w:val="00C46770"/>
    <w:rsid w:val="00C56744"/>
    <w:rsid w:val="00C612AC"/>
    <w:rsid w:val="00C61A9D"/>
    <w:rsid w:val="00C8409E"/>
    <w:rsid w:val="00C84D2D"/>
    <w:rsid w:val="00CB0CFB"/>
    <w:rsid w:val="00CB5147"/>
    <w:rsid w:val="00CB6122"/>
    <w:rsid w:val="00CC4FE9"/>
    <w:rsid w:val="00CD176E"/>
    <w:rsid w:val="00CE23A2"/>
    <w:rsid w:val="00CE36D1"/>
    <w:rsid w:val="00D316A0"/>
    <w:rsid w:val="00D41E74"/>
    <w:rsid w:val="00D812FC"/>
    <w:rsid w:val="00DB5B60"/>
    <w:rsid w:val="00DE14CD"/>
    <w:rsid w:val="00DE6381"/>
    <w:rsid w:val="00E36C75"/>
    <w:rsid w:val="00E638BB"/>
    <w:rsid w:val="00E7356A"/>
    <w:rsid w:val="00EE02A9"/>
    <w:rsid w:val="00EE0BBF"/>
    <w:rsid w:val="00EF6D8D"/>
    <w:rsid w:val="00F00103"/>
    <w:rsid w:val="00F06962"/>
    <w:rsid w:val="00F3236B"/>
    <w:rsid w:val="00F42FA3"/>
    <w:rsid w:val="00F57FEA"/>
    <w:rsid w:val="00F624E7"/>
    <w:rsid w:val="00F6598C"/>
    <w:rsid w:val="00F84B4D"/>
    <w:rsid w:val="00F930BE"/>
    <w:rsid w:val="00FA18BC"/>
    <w:rsid w:val="00FB135E"/>
    <w:rsid w:val="00FB76FF"/>
    <w:rsid w:val="00FE4598"/>
    <w:rsid w:val="018DE50B"/>
    <w:rsid w:val="025E97F5"/>
    <w:rsid w:val="061C8DCA"/>
    <w:rsid w:val="0D4CECB9"/>
    <w:rsid w:val="103B34DD"/>
    <w:rsid w:val="104D36CA"/>
    <w:rsid w:val="15EFF673"/>
    <w:rsid w:val="18943CA3"/>
    <w:rsid w:val="1E6DF34C"/>
    <w:rsid w:val="1FCE8095"/>
    <w:rsid w:val="226868DD"/>
    <w:rsid w:val="240D2D48"/>
    <w:rsid w:val="24759C49"/>
    <w:rsid w:val="26DCDDA9"/>
    <w:rsid w:val="29D1D155"/>
    <w:rsid w:val="2EA51CF1"/>
    <w:rsid w:val="325FF84F"/>
    <w:rsid w:val="38A5FEBF"/>
    <w:rsid w:val="39D86486"/>
    <w:rsid w:val="3AAC4589"/>
    <w:rsid w:val="3ABD581B"/>
    <w:rsid w:val="3B8A9A45"/>
    <w:rsid w:val="3D21AD45"/>
    <w:rsid w:val="3F5EE7D5"/>
    <w:rsid w:val="42D8D76D"/>
    <w:rsid w:val="4F2DC780"/>
    <w:rsid w:val="4F40C94E"/>
    <w:rsid w:val="4F59F37B"/>
    <w:rsid w:val="5202230F"/>
    <w:rsid w:val="5463D1E3"/>
    <w:rsid w:val="576DCA8A"/>
    <w:rsid w:val="58D0B486"/>
    <w:rsid w:val="5A4F0E89"/>
    <w:rsid w:val="5E716592"/>
    <w:rsid w:val="60253716"/>
    <w:rsid w:val="623683AB"/>
    <w:rsid w:val="65196DD2"/>
    <w:rsid w:val="657718CA"/>
    <w:rsid w:val="66350B44"/>
    <w:rsid w:val="6932C8FA"/>
    <w:rsid w:val="6DE7BAD0"/>
    <w:rsid w:val="7362E149"/>
    <w:rsid w:val="73A01061"/>
    <w:rsid w:val="73F51124"/>
    <w:rsid w:val="7717CBF7"/>
    <w:rsid w:val="78873953"/>
    <w:rsid w:val="79EA0B35"/>
    <w:rsid w:val="7A70F232"/>
    <w:rsid w:val="7A871AF8"/>
    <w:rsid w:val="7AAA806E"/>
    <w:rsid w:val="7DB5B515"/>
    <w:rsid w:val="7DC216A6"/>
    <w:rsid w:val="7EAA2023"/>
    <w:rsid w:val="7FAB4FB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E4985"/>
  <w15:chartTrackingRefBased/>
  <w15:docId w15:val="{91326AC0-ED15-4889-AE4C-EF46C8A8B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2D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22D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22D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22D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2D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2D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2D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2D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2D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D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22D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22D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22D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2D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2D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2D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2D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2DF8"/>
    <w:rPr>
      <w:rFonts w:eastAsiaTheme="majorEastAsia" w:cstheme="majorBidi"/>
      <w:color w:val="272727" w:themeColor="text1" w:themeTint="D8"/>
    </w:rPr>
  </w:style>
  <w:style w:type="paragraph" w:styleId="Title">
    <w:name w:val="Title"/>
    <w:basedOn w:val="Normal"/>
    <w:next w:val="Normal"/>
    <w:link w:val="TitleChar"/>
    <w:uiPriority w:val="10"/>
    <w:qFormat/>
    <w:rsid w:val="00922D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D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2D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2D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2DF8"/>
    <w:pPr>
      <w:spacing w:before="160"/>
      <w:jc w:val="center"/>
    </w:pPr>
    <w:rPr>
      <w:i/>
      <w:iCs/>
      <w:color w:val="404040" w:themeColor="text1" w:themeTint="BF"/>
    </w:rPr>
  </w:style>
  <w:style w:type="character" w:customStyle="1" w:styleId="QuoteChar">
    <w:name w:val="Quote Char"/>
    <w:basedOn w:val="DefaultParagraphFont"/>
    <w:link w:val="Quote"/>
    <w:uiPriority w:val="29"/>
    <w:rsid w:val="00922DF8"/>
    <w:rPr>
      <w:i/>
      <w:iCs/>
      <w:color w:val="404040" w:themeColor="text1" w:themeTint="BF"/>
    </w:rPr>
  </w:style>
  <w:style w:type="paragraph" w:styleId="ListParagraph">
    <w:name w:val="List Paragraph"/>
    <w:basedOn w:val="Normal"/>
    <w:uiPriority w:val="34"/>
    <w:qFormat/>
    <w:rsid w:val="00922DF8"/>
    <w:pPr>
      <w:ind w:left="720"/>
      <w:contextualSpacing/>
    </w:pPr>
  </w:style>
  <w:style w:type="character" w:styleId="IntenseEmphasis">
    <w:name w:val="Intense Emphasis"/>
    <w:basedOn w:val="DefaultParagraphFont"/>
    <w:uiPriority w:val="21"/>
    <w:qFormat/>
    <w:rsid w:val="00922DF8"/>
    <w:rPr>
      <w:i/>
      <w:iCs/>
      <w:color w:val="0F4761" w:themeColor="accent1" w:themeShade="BF"/>
    </w:rPr>
  </w:style>
  <w:style w:type="paragraph" w:styleId="IntenseQuote">
    <w:name w:val="Intense Quote"/>
    <w:basedOn w:val="Normal"/>
    <w:next w:val="Normal"/>
    <w:link w:val="IntenseQuoteChar"/>
    <w:uiPriority w:val="30"/>
    <w:qFormat/>
    <w:rsid w:val="00922D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2DF8"/>
    <w:rPr>
      <w:i/>
      <w:iCs/>
      <w:color w:val="0F4761" w:themeColor="accent1" w:themeShade="BF"/>
    </w:rPr>
  </w:style>
  <w:style w:type="character" w:styleId="IntenseReference">
    <w:name w:val="Intense Reference"/>
    <w:basedOn w:val="DefaultParagraphFont"/>
    <w:uiPriority w:val="32"/>
    <w:qFormat/>
    <w:rsid w:val="00922DF8"/>
    <w:rPr>
      <w:b/>
      <w:bCs/>
      <w:smallCaps/>
      <w:color w:val="0F4761" w:themeColor="accent1" w:themeShade="BF"/>
      <w:spacing w:val="5"/>
    </w:rPr>
  </w:style>
  <w:style w:type="character" w:styleId="Hyperlink">
    <w:name w:val="Hyperlink"/>
    <w:basedOn w:val="DefaultParagraphFont"/>
    <w:uiPriority w:val="99"/>
    <w:unhideWhenUsed/>
    <w:rsid w:val="00922DF8"/>
    <w:rPr>
      <w:color w:val="0000FF"/>
      <w:u w:val="single"/>
    </w:rPr>
  </w:style>
  <w:style w:type="table" w:styleId="TableGrid">
    <w:name w:val="Table Grid"/>
    <w:basedOn w:val="TableNormal"/>
    <w:uiPriority w:val="39"/>
    <w:rsid w:val="00CE2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91366"/>
    <w:pPr>
      <w:spacing w:after="0" w:line="240" w:lineRule="auto"/>
    </w:pPr>
    <w:rPr>
      <w:rFonts w:ascii="Helvetica" w:eastAsia="Times New Roman" w:hAnsi="Helvetica" w:cs="Times New Roman"/>
      <w:color w:val="1D0F2A"/>
      <w:kern w:val="0"/>
      <w:sz w:val="21"/>
      <w:szCs w:val="21"/>
      <w:lang w:eastAsia="en-GB"/>
      <w14:ligatures w14:val="none"/>
    </w:rPr>
  </w:style>
  <w:style w:type="character" w:customStyle="1" w:styleId="apple-converted-space">
    <w:name w:val="apple-converted-space"/>
    <w:basedOn w:val="DefaultParagraphFont"/>
    <w:rsid w:val="00691366"/>
  </w:style>
  <w:style w:type="paragraph" w:styleId="FootnoteText">
    <w:name w:val="footnote text"/>
    <w:basedOn w:val="Normal"/>
    <w:link w:val="FootnoteTextChar"/>
    <w:uiPriority w:val="99"/>
    <w:semiHidden/>
    <w:unhideWhenUsed/>
    <w:rsid w:val="00691366"/>
    <w:pPr>
      <w:spacing w:after="0" w:line="240" w:lineRule="auto"/>
    </w:pPr>
    <w:rPr>
      <w:rFonts w:ascii="Times New Roman" w:eastAsia="Times New Roman" w:hAnsi="Times New Roman" w:cs="Times New Roman"/>
      <w:kern w:val="0"/>
      <w:sz w:val="20"/>
      <w:szCs w:val="20"/>
      <w:lang w:eastAsia="en-GB"/>
      <w14:ligatures w14:val="none"/>
    </w:rPr>
  </w:style>
  <w:style w:type="character" w:customStyle="1" w:styleId="FootnoteTextChar">
    <w:name w:val="Footnote Text Char"/>
    <w:basedOn w:val="DefaultParagraphFont"/>
    <w:link w:val="FootnoteText"/>
    <w:uiPriority w:val="99"/>
    <w:semiHidden/>
    <w:rsid w:val="00691366"/>
    <w:rPr>
      <w:rFonts w:ascii="Times New Roman" w:eastAsia="Times New Roman" w:hAnsi="Times New Roman" w:cs="Times New Roman"/>
      <w:kern w:val="0"/>
      <w:sz w:val="20"/>
      <w:szCs w:val="20"/>
      <w:lang w:eastAsia="en-GB"/>
      <w14:ligatures w14:val="none"/>
    </w:rPr>
  </w:style>
  <w:style w:type="character" w:styleId="FootnoteReference">
    <w:name w:val="footnote reference"/>
    <w:basedOn w:val="DefaultParagraphFont"/>
    <w:uiPriority w:val="99"/>
    <w:semiHidden/>
    <w:unhideWhenUsed/>
    <w:rsid w:val="00691366"/>
    <w:rPr>
      <w:vertAlign w:val="superscript"/>
    </w:rPr>
  </w:style>
  <w:style w:type="character" w:customStyle="1" w:styleId="outlook-search-highlight">
    <w:name w:val="outlook-search-highlight"/>
    <w:basedOn w:val="DefaultParagraphFont"/>
    <w:rsid w:val="00691366"/>
  </w:style>
  <w:style w:type="paragraph" w:styleId="TOCHeading">
    <w:name w:val="TOC Heading"/>
    <w:basedOn w:val="Heading1"/>
    <w:next w:val="Normal"/>
    <w:uiPriority w:val="39"/>
    <w:unhideWhenUsed/>
    <w:qFormat/>
    <w:rsid w:val="00272D14"/>
    <w:pPr>
      <w:spacing w:before="480" w:after="0" w:line="276" w:lineRule="auto"/>
      <w:outlineLvl w:val="9"/>
    </w:pPr>
    <w:rPr>
      <w:b/>
      <w:bCs/>
      <w:kern w:val="0"/>
      <w:sz w:val="28"/>
      <w:szCs w:val="28"/>
      <w:lang w:val="en-US"/>
      <w14:ligatures w14:val="none"/>
    </w:rPr>
  </w:style>
  <w:style w:type="paragraph" w:styleId="TOC2">
    <w:name w:val="toc 2"/>
    <w:basedOn w:val="Normal"/>
    <w:next w:val="Normal"/>
    <w:autoRedefine/>
    <w:uiPriority w:val="39"/>
    <w:unhideWhenUsed/>
    <w:rsid w:val="00272D14"/>
    <w:pPr>
      <w:spacing w:before="120" w:after="0"/>
      <w:ind w:left="240"/>
    </w:pPr>
    <w:rPr>
      <w:b/>
      <w:bCs/>
      <w:sz w:val="22"/>
      <w:szCs w:val="22"/>
    </w:rPr>
  </w:style>
  <w:style w:type="paragraph" w:styleId="TOC3">
    <w:name w:val="toc 3"/>
    <w:basedOn w:val="Normal"/>
    <w:next w:val="Normal"/>
    <w:autoRedefine/>
    <w:uiPriority w:val="39"/>
    <w:unhideWhenUsed/>
    <w:rsid w:val="00272D14"/>
    <w:pPr>
      <w:spacing w:after="0"/>
      <w:ind w:left="480"/>
    </w:pPr>
    <w:rPr>
      <w:sz w:val="20"/>
      <w:szCs w:val="20"/>
    </w:rPr>
  </w:style>
  <w:style w:type="paragraph" w:styleId="TOC1">
    <w:name w:val="toc 1"/>
    <w:basedOn w:val="Normal"/>
    <w:next w:val="Normal"/>
    <w:autoRedefine/>
    <w:uiPriority w:val="39"/>
    <w:semiHidden/>
    <w:unhideWhenUsed/>
    <w:rsid w:val="00272D14"/>
    <w:pPr>
      <w:spacing w:before="120" w:after="0"/>
    </w:pPr>
    <w:rPr>
      <w:b/>
      <w:bCs/>
      <w:i/>
      <w:iCs/>
    </w:rPr>
  </w:style>
  <w:style w:type="paragraph" w:styleId="TOC4">
    <w:name w:val="toc 4"/>
    <w:basedOn w:val="Normal"/>
    <w:next w:val="Normal"/>
    <w:autoRedefine/>
    <w:uiPriority w:val="39"/>
    <w:semiHidden/>
    <w:unhideWhenUsed/>
    <w:rsid w:val="00272D14"/>
    <w:pPr>
      <w:spacing w:after="0"/>
      <w:ind w:left="720"/>
    </w:pPr>
    <w:rPr>
      <w:sz w:val="20"/>
      <w:szCs w:val="20"/>
    </w:rPr>
  </w:style>
  <w:style w:type="paragraph" w:styleId="TOC5">
    <w:name w:val="toc 5"/>
    <w:basedOn w:val="Normal"/>
    <w:next w:val="Normal"/>
    <w:autoRedefine/>
    <w:uiPriority w:val="39"/>
    <w:semiHidden/>
    <w:unhideWhenUsed/>
    <w:rsid w:val="00272D14"/>
    <w:pPr>
      <w:spacing w:after="0"/>
      <w:ind w:left="960"/>
    </w:pPr>
    <w:rPr>
      <w:sz w:val="20"/>
      <w:szCs w:val="20"/>
    </w:rPr>
  </w:style>
  <w:style w:type="paragraph" w:styleId="TOC6">
    <w:name w:val="toc 6"/>
    <w:basedOn w:val="Normal"/>
    <w:next w:val="Normal"/>
    <w:autoRedefine/>
    <w:uiPriority w:val="39"/>
    <w:semiHidden/>
    <w:unhideWhenUsed/>
    <w:rsid w:val="00272D14"/>
    <w:pPr>
      <w:spacing w:after="0"/>
      <w:ind w:left="1200"/>
    </w:pPr>
    <w:rPr>
      <w:sz w:val="20"/>
      <w:szCs w:val="20"/>
    </w:rPr>
  </w:style>
  <w:style w:type="paragraph" w:styleId="TOC7">
    <w:name w:val="toc 7"/>
    <w:basedOn w:val="Normal"/>
    <w:next w:val="Normal"/>
    <w:autoRedefine/>
    <w:uiPriority w:val="39"/>
    <w:semiHidden/>
    <w:unhideWhenUsed/>
    <w:rsid w:val="00272D14"/>
    <w:pPr>
      <w:spacing w:after="0"/>
      <w:ind w:left="1440"/>
    </w:pPr>
    <w:rPr>
      <w:sz w:val="20"/>
      <w:szCs w:val="20"/>
    </w:rPr>
  </w:style>
  <w:style w:type="paragraph" w:styleId="TOC8">
    <w:name w:val="toc 8"/>
    <w:basedOn w:val="Normal"/>
    <w:next w:val="Normal"/>
    <w:autoRedefine/>
    <w:uiPriority w:val="39"/>
    <w:semiHidden/>
    <w:unhideWhenUsed/>
    <w:rsid w:val="00272D14"/>
    <w:pPr>
      <w:spacing w:after="0"/>
      <w:ind w:left="1680"/>
    </w:pPr>
    <w:rPr>
      <w:sz w:val="20"/>
      <w:szCs w:val="20"/>
    </w:rPr>
  </w:style>
  <w:style w:type="paragraph" w:styleId="TOC9">
    <w:name w:val="toc 9"/>
    <w:basedOn w:val="Normal"/>
    <w:next w:val="Normal"/>
    <w:autoRedefine/>
    <w:uiPriority w:val="39"/>
    <w:semiHidden/>
    <w:unhideWhenUsed/>
    <w:rsid w:val="00272D14"/>
    <w:pPr>
      <w:spacing w:after="0"/>
      <w:ind w:left="1920"/>
    </w:pPr>
    <w:rPr>
      <w:sz w:val="20"/>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E02A9"/>
    <w:rPr>
      <w:b/>
      <w:bCs/>
    </w:rPr>
  </w:style>
  <w:style w:type="character" w:customStyle="1" w:styleId="CommentSubjectChar">
    <w:name w:val="Comment Subject Char"/>
    <w:basedOn w:val="CommentTextChar"/>
    <w:link w:val="CommentSubject"/>
    <w:uiPriority w:val="99"/>
    <w:semiHidden/>
    <w:rsid w:val="00EE02A9"/>
    <w:rPr>
      <w:b/>
      <w:bCs/>
      <w:sz w:val="20"/>
      <w:szCs w:val="20"/>
    </w:rPr>
  </w:style>
  <w:style w:type="character" w:styleId="UnresolvedMention">
    <w:name w:val="Unresolved Mention"/>
    <w:basedOn w:val="DefaultParagraphFont"/>
    <w:uiPriority w:val="99"/>
    <w:semiHidden/>
    <w:unhideWhenUsed/>
    <w:rsid w:val="00F930BE"/>
    <w:rPr>
      <w:color w:val="605E5C"/>
      <w:shd w:val="clear" w:color="auto" w:fill="E1DFDD"/>
    </w:rPr>
  </w:style>
  <w:style w:type="character" w:styleId="Mention">
    <w:name w:val="Mention"/>
    <w:basedOn w:val="DefaultParagraphFont"/>
    <w:uiPriority w:val="99"/>
    <w:unhideWhenUsed/>
    <w:rsid w:val="00C56744"/>
    <w:rPr>
      <w:color w:val="2B579A"/>
      <w:shd w:val="clear" w:color="auto" w:fill="E1DFDD"/>
    </w:rPr>
  </w:style>
  <w:style w:type="paragraph" w:styleId="Header">
    <w:name w:val="header"/>
    <w:basedOn w:val="Normal"/>
    <w:link w:val="HeaderChar"/>
    <w:uiPriority w:val="99"/>
    <w:unhideWhenUsed/>
    <w:rsid w:val="007D49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973"/>
  </w:style>
  <w:style w:type="paragraph" w:styleId="Footer">
    <w:name w:val="footer"/>
    <w:basedOn w:val="Normal"/>
    <w:link w:val="FooterChar"/>
    <w:uiPriority w:val="99"/>
    <w:unhideWhenUsed/>
    <w:rsid w:val="007D49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4973"/>
  </w:style>
  <w:style w:type="paragraph" w:styleId="Revision">
    <w:name w:val="Revision"/>
    <w:hidden/>
    <w:uiPriority w:val="99"/>
    <w:semiHidden/>
    <w:rsid w:val="00AF202F"/>
    <w:pPr>
      <w:spacing w:after="0" w:line="240" w:lineRule="auto"/>
    </w:pPr>
  </w:style>
  <w:style w:type="character" w:styleId="FollowedHyperlink">
    <w:name w:val="FollowedHyperlink"/>
    <w:basedOn w:val="DefaultParagraphFont"/>
    <w:uiPriority w:val="99"/>
    <w:semiHidden/>
    <w:unhideWhenUsed/>
    <w:rsid w:val="00292ECE"/>
    <w:rPr>
      <w:color w:val="96607D" w:themeColor="followedHyperlink"/>
      <w:u w:val="single"/>
    </w:rPr>
  </w:style>
  <w:style w:type="character" w:customStyle="1" w:styleId="wacimagecontainer">
    <w:name w:val="wacimagecontainer"/>
    <w:basedOn w:val="DefaultParagraphFont"/>
    <w:rsid w:val="00612A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arliament.vic.gov.au/members/member-search?page=1&amp;pageSize=10&amp;sortType=2" TargetMode="External"/><Relationship Id="rId18" Type="http://schemas.openxmlformats.org/officeDocument/2006/relationships/hyperlink" Target="https://providers.dffh.vic.gov.au/people-disability-victori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parliament.vic.gov.au/sittingcalendar?year=2026" TargetMode="External"/><Relationship Id="rId7" Type="http://schemas.openxmlformats.org/officeDocument/2006/relationships/settings" Target="settings.xml"/><Relationship Id="rId12" Type="http://schemas.openxmlformats.org/officeDocument/2006/relationships/hyperlink" Target="https://www.vec.vic.gov.au/electoral-boundaries/which-boundaries-cover-where-i-live" TargetMode="External"/><Relationship Id="rId17" Type="http://schemas.openxmlformats.org/officeDocument/2006/relationships/hyperlink" Target="https://www.abs.gov.au/statistics/health/disability/disability-ageing-and-carers-australia-summary-findings/latest-relea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vec.vic.gov.au/candidates-and-parties/become-a-state-election-candidate/authorisation" TargetMode="External"/><Relationship Id="rId20" Type="http://schemas.openxmlformats.org/officeDocument/2006/relationships/hyperlink" Target="https://www.p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acnc.gov.au/" TargetMode="External"/><Relationship Id="rId23" Type="http://schemas.openxmlformats.org/officeDocument/2006/relationships/hyperlink" Target="https://www.vec.vic.gov.au/candidates-and-parties/become-a-state-election-candidate/authorisation" TargetMode="External"/><Relationship Id="rId10" Type="http://schemas.openxmlformats.org/officeDocument/2006/relationships/endnotes" Target="endnotes.xml"/><Relationship Id="rId19" Type="http://schemas.openxmlformats.org/officeDocument/2006/relationships/hyperlink" Target="https://www.aihw.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ec.vic.gov.au/candidates-and-parties/registered-political-parties/currently-registered-parties" TargetMode="External"/><Relationship Id="rId22" Type="http://schemas.openxmlformats.org/officeDocument/2006/relationships/hyperlink" Target="https://www.acnc.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daru.org.au/course/systemic-advocacy/" TargetMode="External"/><Relationship Id="rId2" Type="http://schemas.openxmlformats.org/officeDocument/2006/relationships/hyperlink" Target="https://daru.org.au/course/systemic-advocacy/" TargetMode="External"/><Relationship Id="rId1" Type="http://schemas.openxmlformats.org/officeDocument/2006/relationships/hyperlink" Target="https://daru.org.au/course/systemic-advocacy/" TargetMode="External"/><Relationship Id="rId5" Type="http://schemas.openxmlformats.org/officeDocument/2006/relationships/hyperlink" Target="https://providers.dffh.vic.gov.au/people-disability-victoria" TargetMode="External"/><Relationship Id="rId4" Type="http://schemas.openxmlformats.org/officeDocument/2006/relationships/hyperlink" Target="https://www.abs.gov.au/statistics/health/disability/disability-ageing-and-carers-australia-summary-findings/latest-rele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747ca7-30e4-452d-9078-5817fcdaaf58">
      <Terms xmlns="http://schemas.microsoft.com/office/infopath/2007/PartnerControls"/>
    </lcf76f155ced4ddcb4097134ff3c332f>
    <TaxCatchAll xmlns="e5182f8f-f36a-407d-9450-71e491acbf3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214014C396D9D4EB29AD6286C487EEE" ma:contentTypeVersion="25" ma:contentTypeDescription="Create a new document." ma:contentTypeScope="" ma:versionID="03b542c508e604acc215453ee8f9d68d">
  <xsd:schema xmlns:xsd="http://www.w3.org/2001/XMLSchema" xmlns:xs="http://www.w3.org/2001/XMLSchema" xmlns:p="http://schemas.microsoft.com/office/2006/metadata/properties" xmlns:ns2="ba747ca7-30e4-452d-9078-5817fcdaaf58" xmlns:ns3="e5182f8f-f36a-407d-9450-71e491acbf3d" targetNamespace="http://schemas.microsoft.com/office/2006/metadata/properties" ma:root="true" ma:fieldsID="38a5e029e304a3c372099370d6c1cf9a" ns2:_="" ns3:_="">
    <xsd:import namespace="ba747ca7-30e4-452d-9078-5817fcdaaf58"/>
    <xsd:import namespace="e5182f8f-f36a-407d-9450-71e491acbf3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3:TaxCatchAll" minOccurs="0"/>
                <xsd:element ref="ns2:MediaServiceOCR" minOccurs="0"/>
                <xsd:element ref="ns2:lcf76f155ced4ddcb4097134ff3c332f"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47ca7-30e4-452d-9078-5817fcdaaf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5d59a21-e079-4366-9046-1fe3b28444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182f8f-f36a-407d-9450-71e491acbf3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cbabf76-07a8-424c-b057-16f0992ccf29}" ma:internalName="TaxCatchAll" ma:showField="CatchAllData" ma:web="e5182f8f-f36a-407d-9450-71e491acbf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4A15CE-99EE-4518-893C-42D494CC5B76}">
  <ds:schemaRefs>
    <ds:schemaRef ds:uri="http://schemas.microsoft.com/sharepoint/v3/contenttype/forms"/>
  </ds:schemaRefs>
</ds:datastoreItem>
</file>

<file path=customXml/itemProps2.xml><?xml version="1.0" encoding="utf-8"?>
<ds:datastoreItem xmlns:ds="http://schemas.openxmlformats.org/officeDocument/2006/customXml" ds:itemID="{35DAFDDC-4C45-FC46-AA31-7C37C04BECF7}">
  <ds:schemaRefs>
    <ds:schemaRef ds:uri="http://schemas.openxmlformats.org/officeDocument/2006/bibliography"/>
  </ds:schemaRefs>
</ds:datastoreItem>
</file>

<file path=customXml/itemProps3.xml><?xml version="1.0" encoding="utf-8"?>
<ds:datastoreItem xmlns:ds="http://schemas.openxmlformats.org/officeDocument/2006/customXml" ds:itemID="{5B0C0745-FF70-41F5-88CB-EEA2F8C3462E}">
  <ds:schemaRefs>
    <ds:schemaRef ds:uri="http://schemas.microsoft.com/office/2006/metadata/properties"/>
    <ds:schemaRef ds:uri="http://schemas.microsoft.com/office/infopath/2007/PartnerControls"/>
    <ds:schemaRef ds:uri="ba747ca7-30e4-452d-9078-5817fcdaaf58"/>
    <ds:schemaRef ds:uri="e5182f8f-f36a-407d-9450-71e491acbf3d"/>
  </ds:schemaRefs>
</ds:datastoreItem>
</file>

<file path=customXml/itemProps4.xml><?xml version="1.0" encoding="utf-8"?>
<ds:datastoreItem xmlns:ds="http://schemas.openxmlformats.org/officeDocument/2006/customXml" ds:itemID="{D47AF2B8-2294-4A00-A10B-7886EFD05B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47ca7-30e4-452d-9078-5817fcdaaf58"/>
    <ds:schemaRef ds:uri="e5182f8f-f36a-407d-9450-71e491acb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3397</Words>
  <Characters>18107</Characters>
  <Application>Microsoft Office Word</Application>
  <DocSecurity>0</DocSecurity>
  <Lines>565</Lines>
  <Paragraphs>262</Paragraphs>
  <ScaleCrop>false</ScaleCrop>
  <Company/>
  <LinksUpToDate>false</LinksUpToDate>
  <CharactersWithSpaces>21242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Radhika Rego</dc:creator>
  <cp:keywords/>
  <dc:description/>
  <cp:lastModifiedBy>Melissa Hale</cp:lastModifiedBy>
  <cp:revision>2</cp:revision>
  <dcterms:created xsi:type="dcterms:W3CDTF">2026-03-19T04:32:00Z</dcterms:created>
  <dcterms:modified xsi:type="dcterms:W3CDTF">2026-03-19T04:32:00Z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0x0101002214014C396D9D4EB29AD6286C487EEE</vt:lpwstr>
  </property>
  <property fmtid="{D5CDD505-2E9C-101B-9397-08002B2CF9AE}" pid="3" name="MediaServiceImageTags">
    <vt:lpwstr/>
  </property>
</Properties>
</file>