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29166" w14:textId="741D86D0" w:rsidR="000C0788" w:rsidRPr="000C0788" w:rsidRDefault="000C0788" w:rsidP="000C0788">
      <w:pPr>
        <w:pStyle w:val="Heading1"/>
      </w:pPr>
      <w:bookmarkStart w:id="0" w:name="_Toc209714936"/>
      <w:bookmarkStart w:id="1" w:name="_Toc209781512"/>
      <w:r w:rsidRPr="000C0788">
        <w:t>NDRP Guide: Making online events accessible, inclusive and safe</w:t>
      </w:r>
      <w:bookmarkEnd w:id="0"/>
      <w:bookmarkEnd w:id="1"/>
    </w:p>
    <w:p w14:paraId="777B3B04" w14:textId="77777777" w:rsidR="009A42A2" w:rsidRPr="000C0788" w:rsidRDefault="009A42A2" w:rsidP="009A42A2">
      <w:pPr>
        <w:pStyle w:val="Heading2"/>
      </w:pPr>
      <w:bookmarkStart w:id="2" w:name="_Toc209781513"/>
      <w:r w:rsidRPr="000C0788">
        <w:t>About the NDRP</w:t>
      </w:r>
      <w:bookmarkEnd w:id="2"/>
    </w:p>
    <w:p w14:paraId="4D940C07" w14:textId="77777777" w:rsidR="009A42A2" w:rsidRPr="000C0788" w:rsidRDefault="009A42A2" w:rsidP="009A42A2">
      <w:pPr>
        <w:spacing w:before="240"/>
      </w:pPr>
      <w:r w:rsidRPr="000C0788">
        <w:t>The National Disability Research Partnership (NDRP) funds, supports and shares research</w:t>
      </w:r>
      <w:r>
        <w:t xml:space="preserve"> led</w:t>
      </w:r>
      <w:r w:rsidRPr="000C0788">
        <w:t xml:space="preserve"> by and with people with disability.</w:t>
      </w:r>
      <w:r>
        <w:t xml:space="preserve"> </w:t>
      </w:r>
      <w:r w:rsidRPr="000C0788">
        <w:t>We are committed to making all our events and research activities inclusive, accessible, and safe for everyone.</w:t>
      </w:r>
    </w:p>
    <w:p w14:paraId="5FF09196" w14:textId="77777777" w:rsidR="00923189" w:rsidRDefault="00923189">
      <w:pPr>
        <w:spacing w:after="160" w:line="278" w:lineRule="auto"/>
      </w:pPr>
      <w:r w:rsidRPr="00923189">
        <w:t xml:space="preserve">This guide supports teams to plan and deliver accessible and inclusive </w:t>
      </w:r>
      <w:r>
        <w:t xml:space="preserve">meetings, </w:t>
      </w:r>
      <w:r w:rsidRPr="00923189">
        <w:t>webinars and online events. It draws on good practice from the disability community and aligns with NDRP’s commitment to modelling inclusion, valuing lived experience, and ensuring safe participation.</w:t>
      </w:r>
    </w:p>
    <w:p w14:paraId="1DE55B43" w14:textId="7AFCA3AC" w:rsidR="00EC1C1A" w:rsidRDefault="00411C8B">
      <w:pPr>
        <w:pStyle w:val="TOC1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</w:p>
    <w:p w14:paraId="0721A42F" w14:textId="4C7A373E" w:rsidR="00EC1C1A" w:rsidRDefault="00EC1C1A">
      <w:pPr>
        <w:pStyle w:val="TOC1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14" w:history="1">
        <w:r w:rsidRPr="00CB6593">
          <w:rPr>
            <w:rStyle w:val="Hyperlink"/>
            <w:noProof/>
          </w:rPr>
          <w:t>Part 1: Planning for people you know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0A45ACC" w14:textId="0D80A844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15" w:history="1">
        <w:r w:rsidRPr="00CB6593">
          <w:rPr>
            <w:rStyle w:val="Hyperlink"/>
            <w:noProof/>
          </w:rPr>
          <w:t>Scoping access needs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C3C05AA" w14:textId="498FCC9F" w:rsidR="00EC1C1A" w:rsidRDefault="00EC1C1A">
      <w:pPr>
        <w:pStyle w:val="TOC1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16" w:history="1">
        <w:r w:rsidRPr="00CB6593">
          <w:rPr>
            <w:rStyle w:val="Hyperlink"/>
            <w:noProof/>
          </w:rPr>
          <w:t>Part 2: Planning for general accessibility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5B212E1" w14:textId="067A43B6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17" w:history="1">
        <w:r w:rsidRPr="00CB6593">
          <w:rPr>
            <w:rStyle w:val="Hyperlink"/>
            <w:noProof/>
          </w:rPr>
          <w:t>1. Core accessibility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B8B01D6" w14:textId="3D17B446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18" w:history="1">
        <w:r w:rsidRPr="00CB6593">
          <w:rPr>
            <w:rStyle w:val="Hyperlink"/>
            <w:noProof/>
          </w:rPr>
          <w:t>2. Planning the program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D26ADC" w14:textId="29C5FCBA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19" w:history="1">
        <w:r w:rsidRPr="00CB6593">
          <w:rPr>
            <w:rStyle w:val="Hyperlink"/>
            <w:noProof/>
          </w:rPr>
          <w:t>3. Building inclusion and psychological safety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5A62BE" w14:textId="7E3331F4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20" w:history="1">
        <w:r w:rsidRPr="00CB6593">
          <w:rPr>
            <w:rStyle w:val="Hyperlink"/>
            <w:noProof/>
          </w:rPr>
          <w:t>4. Roles and responsibilities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B8B17A6" w14:textId="474640B7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21" w:history="1">
        <w:r w:rsidRPr="00CB6593">
          <w:rPr>
            <w:rStyle w:val="Hyperlink"/>
            <w:noProof/>
          </w:rPr>
          <w:t>5. Creating a safe and respectful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170243" w14:textId="08D40EF4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22" w:history="1">
        <w:r w:rsidRPr="00CB6593">
          <w:rPr>
            <w:rStyle w:val="Hyperlink"/>
            <w:noProof/>
          </w:rPr>
          <w:t>6. Inclusive language guide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7BE9EB5" w14:textId="3AB604A4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23" w:history="1">
        <w:r w:rsidRPr="00CB6593">
          <w:rPr>
            <w:rStyle w:val="Hyperlink"/>
            <w:noProof/>
          </w:rPr>
          <w:t>7. Glossary (key terms)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6DB3B7A" w14:textId="7A116AF0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24" w:history="1">
        <w:r w:rsidRPr="00CB6593">
          <w:rPr>
            <w:rStyle w:val="Hyperlink"/>
            <w:noProof/>
          </w:rPr>
          <w:t>8. Final checklist for research teams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3859A3B" w14:textId="0A133C5B" w:rsidR="00EC1C1A" w:rsidRDefault="00EC1C1A">
      <w:pPr>
        <w:pStyle w:val="TOC1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25" w:history="1">
        <w:r w:rsidRPr="00CB6593">
          <w:rPr>
            <w:rStyle w:val="Hyperlink"/>
            <w:noProof/>
          </w:rPr>
          <w:t>NDRP online event accessibility checklist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7A73EC" w14:textId="3A786EFD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26" w:history="1">
        <w:r w:rsidRPr="00CB6593">
          <w:rPr>
            <w:rStyle w:val="Hyperlink"/>
            <w:i/>
            <w:iCs/>
            <w:noProof/>
            <w:spacing w:val="5"/>
          </w:rPr>
          <w:t>For research teams planning and running online events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BDD7D5" w14:textId="68903516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27" w:history="1">
        <w:r w:rsidRPr="00CB6593">
          <w:rPr>
            <w:rStyle w:val="Hyperlink"/>
            <w:noProof/>
          </w:rPr>
          <w:t>Before the event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10E01F0" w14:textId="71F3DEC3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28" w:history="1">
        <w:r w:rsidRPr="00CB6593">
          <w:rPr>
            <w:rStyle w:val="Hyperlink"/>
            <w:noProof/>
          </w:rPr>
          <w:t>During the event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16D1BE6" w14:textId="61FE48F8" w:rsidR="00EC1C1A" w:rsidRDefault="00EC1C1A">
      <w:pPr>
        <w:pStyle w:val="TOC2"/>
        <w:tabs>
          <w:tab w:val="right" w:leader="dot" w:pos="9487"/>
        </w:tabs>
        <w:rPr>
          <w:rFonts w:asciiTheme="minorHAnsi" w:eastAsiaTheme="minorEastAsia" w:hAnsiTheme="minorHAnsi" w:cstheme="minorBidi"/>
          <w:noProof/>
          <w:color w:val="auto"/>
          <w:kern w:val="2"/>
          <w:szCs w:val="24"/>
          <w14:ligatures w14:val="standardContextual"/>
        </w:rPr>
      </w:pPr>
      <w:hyperlink w:anchor="_Toc209781529" w:history="1">
        <w:r w:rsidRPr="00CB6593">
          <w:rPr>
            <w:rStyle w:val="Hyperlink"/>
            <w:noProof/>
          </w:rPr>
          <w:t>After the event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_Toc209781529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EC1CE9" w14:textId="77777777" w:rsidR="00EC1C1A" w:rsidRDefault="00411C8B" w:rsidP="009A42A2">
      <w:pPr>
        <w:pStyle w:val="Heading1"/>
      </w:pPr>
      <w:r>
        <w:fldChar w:fldCharType="end"/>
      </w:r>
      <w:r w:rsidR="009A42A2" w:rsidRPr="009A42A2">
        <w:t xml:space="preserve"> </w:t>
      </w:r>
      <w:bookmarkStart w:id="3" w:name="_Toc209781514"/>
    </w:p>
    <w:p w14:paraId="42D46523" w14:textId="677EAE28" w:rsidR="00284D15" w:rsidRDefault="00DF2EF0" w:rsidP="009A42A2">
      <w:pPr>
        <w:pStyle w:val="Heading1"/>
      </w:pPr>
      <w:r>
        <w:lastRenderedPageBreak/>
        <w:t xml:space="preserve">Part 1: </w:t>
      </w:r>
      <w:r w:rsidR="00284D15">
        <w:t>Planning for people you know</w:t>
      </w:r>
      <w:bookmarkEnd w:id="3"/>
    </w:p>
    <w:p w14:paraId="6445A633" w14:textId="261A582E" w:rsidR="00DF2EF0" w:rsidRDefault="00DF2EF0" w:rsidP="00DF2EF0">
      <w:pPr>
        <w:spacing w:after="160" w:line="278" w:lineRule="auto"/>
      </w:pPr>
      <w:r w:rsidRPr="00DF2EF0">
        <w:t>When you have information about the people you will be working with directly</w:t>
      </w:r>
      <w:r w:rsidR="00764B71">
        <w:t xml:space="preserve"> or </w:t>
      </w:r>
      <w:r w:rsidR="00617A47" w:rsidRPr="00617A47">
        <w:t>you know who you are meeting or working with directly, build in specific adjustments and supports.</w:t>
      </w:r>
    </w:p>
    <w:p w14:paraId="2B636CD3" w14:textId="77777777" w:rsidR="00764B71" w:rsidRPr="00764B71" w:rsidRDefault="00764B71" w:rsidP="00764B71">
      <w:pPr>
        <w:pStyle w:val="Heading2"/>
      </w:pPr>
      <w:bookmarkStart w:id="4" w:name="_Toc209781515"/>
      <w:r w:rsidRPr="00764B71">
        <w:t>Scoping access needs</w:t>
      </w:r>
      <w:bookmarkEnd w:id="4"/>
    </w:p>
    <w:p w14:paraId="2052B4B8" w14:textId="77777777" w:rsidR="00764B71" w:rsidRPr="00764B71" w:rsidRDefault="00764B71" w:rsidP="00B751A2">
      <w:pPr>
        <w:numPr>
          <w:ilvl w:val="0"/>
          <w:numId w:val="50"/>
        </w:numPr>
        <w:spacing w:before="240" w:after="160"/>
      </w:pPr>
      <w:r w:rsidRPr="00764B71">
        <w:rPr>
          <w:b/>
          <w:bCs/>
        </w:rPr>
        <w:t>Ask early and clearly</w:t>
      </w:r>
      <w:r w:rsidRPr="00764B71">
        <w:t>: in registration forms, meeting invites, or pre-event communication, include questions such as:</w:t>
      </w:r>
    </w:p>
    <w:p w14:paraId="1FEBB70F" w14:textId="7777777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>Do you need Auslan interpreters?</w:t>
      </w:r>
    </w:p>
    <w:p w14:paraId="30DA877A" w14:textId="7777777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>Do you need live captions?</w:t>
      </w:r>
    </w:p>
    <w:p w14:paraId="4A8C22AB" w14:textId="7777777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>Do you need Easy English materials?</w:t>
      </w:r>
    </w:p>
    <w:p w14:paraId="7D1AE1AB" w14:textId="7777777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>Do you need agenda/slides in advance?</w:t>
      </w:r>
    </w:p>
    <w:p w14:paraId="0B505E60" w14:textId="7777777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>Do you need regular breaks?</w:t>
      </w:r>
    </w:p>
    <w:p w14:paraId="25414917" w14:textId="7777777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>Do you use AAC and need vocabulary lists or extra time to respond?</w:t>
      </w:r>
    </w:p>
    <w:p w14:paraId="549DC461" w14:textId="7777777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>Other – please specify.</w:t>
      </w:r>
    </w:p>
    <w:p w14:paraId="4383B2F3" w14:textId="77777777" w:rsidR="00764B71" w:rsidRPr="00764B71" w:rsidRDefault="00764B71" w:rsidP="00B751A2">
      <w:pPr>
        <w:numPr>
          <w:ilvl w:val="0"/>
          <w:numId w:val="50"/>
        </w:numPr>
        <w:spacing w:before="240" w:after="160"/>
      </w:pPr>
      <w:r w:rsidRPr="00764B71">
        <w:rPr>
          <w:b/>
          <w:bCs/>
        </w:rPr>
        <w:t>Follow up individually</w:t>
      </w:r>
      <w:r w:rsidRPr="00764B71">
        <w:t>: if someone discloses specific needs, confirm how these will be met and who to contact if issues arise during the meeting or event.</w:t>
      </w:r>
    </w:p>
    <w:p w14:paraId="2E74FBD4" w14:textId="77777777" w:rsidR="00764B71" w:rsidRPr="00764B71" w:rsidRDefault="00764B71" w:rsidP="00B751A2">
      <w:pPr>
        <w:numPr>
          <w:ilvl w:val="0"/>
          <w:numId w:val="50"/>
        </w:numPr>
        <w:spacing w:before="240" w:after="160"/>
      </w:pPr>
      <w:r w:rsidRPr="00764B71">
        <w:rPr>
          <w:b/>
          <w:bCs/>
        </w:rPr>
        <w:t>Check compatibility</w:t>
      </w:r>
      <w:r w:rsidRPr="00764B71">
        <w:t>:</w:t>
      </w:r>
    </w:p>
    <w:p w14:paraId="58EDCEE7" w14:textId="7777777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>Ensure the chosen platform works with screen readers, voice input, and AAC.</w:t>
      </w:r>
    </w:p>
    <w:p w14:paraId="36275A6C" w14:textId="7777777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>Test captions and interpreter feeds before the session.</w:t>
      </w:r>
    </w:p>
    <w:p w14:paraId="1EC4A74B" w14:textId="77777777" w:rsidR="00764B71" w:rsidRPr="00764B71" w:rsidRDefault="00764B71" w:rsidP="00B751A2">
      <w:pPr>
        <w:numPr>
          <w:ilvl w:val="0"/>
          <w:numId w:val="50"/>
        </w:numPr>
        <w:spacing w:before="240" w:after="160"/>
      </w:pPr>
      <w:r w:rsidRPr="00764B71">
        <w:rPr>
          <w:b/>
          <w:bCs/>
        </w:rPr>
        <w:t>Prepare materials in advance</w:t>
      </w:r>
      <w:r w:rsidRPr="00764B71">
        <w:t>:</w:t>
      </w:r>
    </w:p>
    <w:p w14:paraId="7952BBB7" w14:textId="20856C1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 xml:space="preserve">Provide agendas, slides, </w:t>
      </w:r>
      <w:r w:rsidR="00B25074">
        <w:t xml:space="preserve">plain text </w:t>
      </w:r>
      <w:r w:rsidRPr="00764B71">
        <w:t>and visual schedules in accessible formats.</w:t>
      </w:r>
    </w:p>
    <w:p w14:paraId="75F842A7" w14:textId="77777777" w:rsidR="00764B71" w:rsidRPr="00764B71" w:rsidRDefault="00764B71" w:rsidP="00B751A2">
      <w:pPr>
        <w:numPr>
          <w:ilvl w:val="1"/>
          <w:numId w:val="50"/>
        </w:numPr>
        <w:spacing w:before="240" w:after="160"/>
      </w:pPr>
      <w:r w:rsidRPr="00764B71">
        <w:t>Supply AAC symbol boards or vocabulary lists if relevant.</w:t>
      </w:r>
    </w:p>
    <w:p w14:paraId="50220584" w14:textId="77777777" w:rsidR="00764B71" w:rsidRPr="00764B71" w:rsidRDefault="00764B71" w:rsidP="00B751A2">
      <w:pPr>
        <w:numPr>
          <w:ilvl w:val="0"/>
          <w:numId w:val="50"/>
        </w:numPr>
        <w:spacing w:before="240" w:after="160"/>
      </w:pPr>
      <w:r w:rsidRPr="00764B71">
        <w:rPr>
          <w:b/>
          <w:bCs/>
        </w:rPr>
        <w:t>Assign responsibility</w:t>
      </w:r>
      <w:r w:rsidRPr="00764B71">
        <w:t xml:space="preserve">: designate an </w:t>
      </w:r>
      <w:r w:rsidRPr="00764B71">
        <w:rPr>
          <w:b/>
          <w:bCs/>
        </w:rPr>
        <w:t>Accessibility Support contact</w:t>
      </w:r>
      <w:r w:rsidRPr="00764B71">
        <w:t xml:space="preserve"> in every meeting/event.</w:t>
      </w:r>
    </w:p>
    <w:p w14:paraId="443A74BE" w14:textId="77777777" w:rsidR="00764B71" w:rsidRPr="00764B71" w:rsidRDefault="00764B71" w:rsidP="00B751A2">
      <w:pPr>
        <w:numPr>
          <w:ilvl w:val="0"/>
          <w:numId w:val="50"/>
        </w:numPr>
        <w:spacing w:before="240" w:after="160"/>
      </w:pPr>
      <w:r w:rsidRPr="00764B71">
        <w:rPr>
          <w:b/>
          <w:bCs/>
        </w:rPr>
        <w:t>Allow extra time</w:t>
      </w:r>
      <w:r w:rsidRPr="00764B71">
        <w:t>: factor in slower turn-taking, extended Q&amp;A, and breaks as needed.</w:t>
      </w:r>
    </w:p>
    <w:p w14:paraId="62D60BAA" w14:textId="77777777" w:rsidR="00764B71" w:rsidRPr="00DF2EF0" w:rsidRDefault="00764B71" w:rsidP="00DF2EF0">
      <w:pPr>
        <w:spacing w:after="160" w:line="278" w:lineRule="auto"/>
      </w:pPr>
    </w:p>
    <w:p w14:paraId="7ADC4D9F" w14:textId="1CF2F693" w:rsidR="00284D15" w:rsidRDefault="00764B71" w:rsidP="00284D15">
      <w:pPr>
        <w:pStyle w:val="Heading1"/>
      </w:pPr>
      <w:r w:rsidRPr="00E76125">
        <w:br w:type="page"/>
      </w:r>
      <w:bookmarkStart w:id="5" w:name="_Toc209781516"/>
      <w:r w:rsidR="00ED7738">
        <w:lastRenderedPageBreak/>
        <w:t>Part 2: Planning for g</w:t>
      </w:r>
      <w:r w:rsidR="00284D15">
        <w:t xml:space="preserve">eneral </w:t>
      </w:r>
      <w:r w:rsidR="00ED7738">
        <w:t>accessibility</w:t>
      </w:r>
      <w:bookmarkEnd w:id="5"/>
    </w:p>
    <w:p w14:paraId="3C27D79F" w14:textId="4B426089" w:rsidR="000C0788" w:rsidRPr="000C0788" w:rsidRDefault="000C0788" w:rsidP="000C0788">
      <w:pPr>
        <w:spacing w:before="240"/>
      </w:pPr>
      <w:r w:rsidRPr="000C0788">
        <w:t>This guide supports teams to plan and deliver accessible and inclusive webinars and online events</w:t>
      </w:r>
      <w:r w:rsidR="00E47B04">
        <w:t xml:space="preserve">. </w:t>
      </w:r>
      <w:r w:rsidRPr="000C0788">
        <w:t>It draws on good practice from the disability community, and aligns with NDRP’s commitment to modelling inclusion, valuing lived experience, and ensuring safe participation.</w:t>
      </w:r>
      <w:r w:rsidR="00B751A2">
        <w:t xml:space="preserve"> </w:t>
      </w:r>
      <w:r w:rsidR="00B751A2" w:rsidRPr="00B751A2">
        <w:t xml:space="preserve">Even if you don’t know who will attend a meeting or event, design your approach to be accessible and inclusive for a wide range of </w:t>
      </w:r>
      <w:r w:rsidR="00B751A2">
        <w:t>people</w:t>
      </w:r>
      <w:r w:rsidR="00B751A2" w:rsidRPr="00B751A2">
        <w:t>.</w:t>
      </w:r>
    </w:p>
    <w:p w14:paraId="77C5A680" w14:textId="26C21C50" w:rsidR="000C0788" w:rsidRPr="000C0788" w:rsidRDefault="000C0788" w:rsidP="000C0788">
      <w:pPr>
        <w:pStyle w:val="Heading2"/>
        <w:spacing w:before="240"/>
      </w:pPr>
      <w:bookmarkStart w:id="6" w:name="_Toc209781517"/>
      <w:r w:rsidRPr="000C0788">
        <w:t>1. Cor</w:t>
      </w:r>
      <w:r w:rsidR="00DA4A13" w:rsidRPr="000C0788">
        <w:t>e accessibility fea</w:t>
      </w:r>
      <w:r w:rsidRPr="000C0788">
        <w:t>tures</w:t>
      </w:r>
      <w:bookmarkEnd w:id="6"/>
    </w:p>
    <w:p w14:paraId="0CDFB1C3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Plan for:</w:t>
      </w:r>
    </w:p>
    <w:p w14:paraId="7CB34FCA" w14:textId="77777777" w:rsidR="000C0788" w:rsidRPr="000C0788" w:rsidRDefault="000C0788" w:rsidP="000C0788">
      <w:pPr>
        <w:numPr>
          <w:ilvl w:val="0"/>
          <w:numId w:val="26"/>
        </w:numPr>
        <w:spacing w:before="240"/>
      </w:pPr>
      <w:r w:rsidRPr="000C0788">
        <w:rPr>
          <w:b/>
          <w:bCs/>
        </w:rPr>
        <w:t>Captions and Auslan</w:t>
      </w:r>
    </w:p>
    <w:p w14:paraId="0609034E" w14:textId="77777777" w:rsidR="000C0788" w:rsidRPr="000C0788" w:rsidRDefault="000C0788" w:rsidP="000C0788">
      <w:pPr>
        <w:numPr>
          <w:ilvl w:val="1"/>
          <w:numId w:val="26"/>
        </w:numPr>
        <w:spacing w:before="240"/>
      </w:pPr>
      <w:r w:rsidRPr="000C0788">
        <w:t>Live captioning (closed captions)</w:t>
      </w:r>
    </w:p>
    <w:p w14:paraId="22D071D3" w14:textId="77777777" w:rsidR="000C0788" w:rsidRPr="000C0788" w:rsidRDefault="000C0788" w:rsidP="000C0788">
      <w:pPr>
        <w:numPr>
          <w:ilvl w:val="1"/>
          <w:numId w:val="26"/>
        </w:numPr>
        <w:spacing w:before="240"/>
      </w:pPr>
      <w:r w:rsidRPr="000C0788">
        <w:t>Auslan interpreters (plan for regular breaks/changeover)</w:t>
      </w:r>
    </w:p>
    <w:p w14:paraId="31AB5EC1" w14:textId="130B7BC5" w:rsidR="000C0788" w:rsidRPr="000C0788" w:rsidRDefault="00057EA1" w:rsidP="000C0788">
      <w:pPr>
        <w:numPr>
          <w:ilvl w:val="1"/>
          <w:numId w:val="26"/>
        </w:numPr>
        <w:spacing w:before="240"/>
      </w:pPr>
      <w:r>
        <w:t>C</w:t>
      </w:r>
      <w:r w:rsidR="000C0788" w:rsidRPr="000C0788">
        <w:t>ompatibility with screen readers and adjust font size, colour and contrast</w:t>
      </w:r>
    </w:p>
    <w:p w14:paraId="165EE74F" w14:textId="47636A07" w:rsidR="000C0788" w:rsidRPr="000C0788" w:rsidRDefault="00165F8E" w:rsidP="000C0788">
      <w:pPr>
        <w:numPr>
          <w:ilvl w:val="0"/>
          <w:numId w:val="26"/>
        </w:numPr>
        <w:spacing w:before="240"/>
      </w:pPr>
      <w:r w:rsidRPr="00165F8E">
        <w:rPr>
          <w:b/>
          <w:bCs/>
        </w:rPr>
        <w:t xml:space="preserve">Augmentative and alternative communication </w:t>
      </w:r>
      <w:r>
        <w:rPr>
          <w:b/>
          <w:bCs/>
        </w:rPr>
        <w:t>(</w:t>
      </w:r>
      <w:r w:rsidR="000C0788" w:rsidRPr="000C0788">
        <w:rPr>
          <w:b/>
          <w:bCs/>
        </w:rPr>
        <w:t>AAC</w:t>
      </w:r>
      <w:r>
        <w:rPr>
          <w:b/>
          <w:bCs/>
        </w:rPr>
        <w:t>)</w:t>
      </w:r>
      <w:r w:rsidR="000C0788" w:rsidRPr="000C0788">
        <w:rPr>
          <w:b/>
          <w:bCs/>
        </w:rPr>
        <w:t xml:space="preserve"> </w:t>
      </w:r>
      <w:r w:rsidR="00C65E86">
        <w:rPr>
          <w:b/>
          <w:bCs/>
        </w:rPr>
        <w:t>a</w:t>
      </w:r>
      <w:r w:rsidR="000C0788" w:rsidRPr="000C0788">
        <w:rPr>
          <w:b/>
          <w:bCs/>
        </w:rPr>
        <w:t>ccess</w:t>
      </w:r>
    </w:p>
    <w:p w14:paraId="51DC8954" w14:textId="77777777" w:rsidR="000C0788" w:rsidRPr="000C0788" w:rsidRDefault="000C0788" w:rsidP="000C0788">
      <w:pPr>
        <w:numPr>
          <w:ilvl w:val="1"/>
          <w:numId w:val="26"/>
        </w:numPr>
        <w:spacing w:before="240"/>
      </w:pPr>
      <w:r w:rsidRPr="000C0788">
        <w:t>Offer multiple ways to contribute and interact (chat, polls, symbol boards, pre-submitted questions)</w:t>
      </w:r>
    </w:p>
    <w:p w14:paraId="148D4E3C" w14:textId="77777777" w:rsidR="000C0788" w:rsidRPr="000C0788" w:rsidRDefault="000C0788" w:rsidP="000C0788">
      <w:pPr>
        <w:numPr>
          <w:ilvl w:val="1"/>
          <w:numId w:val="26"/>
        </w:numPr>
        <w:spacing w:before="240"/>
      </w:pPr>
      <w:r w:rsidRPr="000C0788">
        <w:t>Allow extra time for responses and turn-taking</w:t>
      </w:r>
    </w:p>
    <w:p w14:paraId="0BFF0ACC" w14:textId="2DF979BF" w:rsidR="000C0788" w:rsidRPr="000C0788" w:rsidRDefault="000C0788" w:rsidP="000C0788">
      <w:pPr>
        <w:numPr>
          <w:ilvl w:val="0"/>
          <w:numId w:val="26"/>
        </w:numPr>
        <w:spacing w:before="240"/>
      </w:pPr>
      <w:r w:rsidRPr="000C0788">
        <w:rPr>
          <w:b/>
          <w:bCs/>
        </w:rPr>
        <w:t xml:space="preserve">Flexible </w:t>
      </w:r>
      <w:r w:rsidR="00C65E86">
        <w:rPr>
          <w:b/>
          <w:bCs/>
        </w:rPr>
        <w:t>f</w:t>
      </w:r>
      <w:r w:rsidRPr="000C0788">
        <w:rPr>
          <w:b/>
          <w:bCs/>
        </w:rPr>
        <w:t>ormats</w:t>
      </w:r>
    </w:p>
    <w:p w14:paraId="524DF406" w14:textId="77777777" w:rsidR="000C0788" w:rsidRPr="000C0788" w:rsidRDefault="000C0788" w:rsidP="000C0788">
      <w:pPr>
        <w:numPr>
          <w:ilvl w:val="1"/>
          <w:numId w:val="26"/>
        </w:numPr>
        <w:spacing w:before="240"/>
      </w:pPr>
      <w:r w:rsidRPr="000C0788">
        <w:t>Ensure platform supports both computer and phone audio</w:t>
      </w:r>
    </w:p>
    <w:p w14:paraId="139761B3" w14:textId="77777777" w:rsidR="000C0788" w:rsidRPr="000C0788" w:rsidRDefault="000C0788" w:rsidP="000C0788">
      <w:pPr>
        <w:numPr>
          <w:ilvl w:val="1"/>
          <w:numId w:val="26"/>
        </w:numPr>
        <w:spacing w:before="240"/>
      </w:pPr>
      <w:r w:rsidRPr="000C0788">
        <w:t>Offer recordings, transcripts, slides and resources post-event</w:t>
      </w:r>
    </w:p>
    <w:p w14:paraId="318BC980" w14:textId="2D20F1F6" w:rsidR="000C0788" w:rsidRPr="000C0788" w:rsidRDefault="000C0788" w:rsidP="000C0788">
      <w:pPr>
        <w:numPr>
          <w:ilvl w:val="0"/>
          <w:numId w:val="26"/>
        </w:numPr>
        <w:spacing w:before="240"/>
      </w:pPr>
      <w:r w:rsidRPr="000C0788">
        <w:rPr>
          <w:b/>
          <w:bCs/>
        </w:rPr>
        <w:t xml:space="preserve">Budgeting for </w:t>
      </w:r>
      <w:r w:rsidR="00C65E86">
        <w:rPr>
          <w:b/>
          <w:bCs/>
        </w:rPr>
        <w:t>a</w:t>
      </w:r>
      <w:r w:rsidRPr="000C0788">
        <w:rPr>
          <w:b/>
          <w:bCs/>
        </w:rPr>
        <w:t>ccess</w:t>
      </w:r>
    </w:p>
    <w:p w14:paraId="5ABDF330" w14:textId="019F89E2" w:rsidR="000C0788" w:rsidRPr="000C0788" w:rsidRDefault="000C0788" w:rsidP="000C0788">
      <w:pPr>
        <w:numPr>
          <w:ilvl w:val="1"/>
          <w:numId w:val="26"/>
        </w:numPr>
        <w:spacing w:before="240"/>
      </w:pPr>
      <w:r w:rsidRPr="000C0788">
        <w:t>Include captioning, Auslan, Easy English, and other measures in event budgets</w:t>
      </w:r>
    </w:p>
    <w:p w14:paraId="44276169" w14:textId="6CB99B31" w:rsidR="000C0788" w:rsidRPr="000C0788" w:rsidRDefault="000C0788" w:rsidP="000C0788">
      <w:pPr>
        <w:numPr>
          <w:ilvl w:val="0"/>
          <w:numId w:val="26"/>
        </w:numPr>
        <w:spacing w:before="240"/>
      </w:pPr>
      <w:r w:rsidRPr="000C0788">
        <w:rPr>
          <w:b/>
          <w:bCs/>
        </w:rPr>
        <w:t xml:space="preserve">Advance </w:t>
      </w:r>
      <w:r w:rsidR="00C65E86">
        <w:rPr>
          <w:b/>
          <w:bCs/>
        </w:rPr>
        <w:t>p</w:t>
      </w:r>
      <w:r w:rsidRPr="000C0788">
        <w:rPr>
          <w:b/>
          <w:bCs/>
        </w:rPr>
        <w:t>reparation</w:t>
      </w:r>
    </w:p>
    <w:p w14:paraId="35D0E558" w14:textId="77777777" w:rsidR="000C0788" w:rsidRPr="000C0788" w:rsidRDefault="000C0788" w:rsidP="000C0788">
      <w:pPr>
        <w:numPr>
          <w:ilvl w:val="1"/>
          <w:numId w:val="26"/>
        </w:numPr>
        <w:spacing w:before="240"/>
      </w:pPr>
      <w:r w:rsidRPr="000C0788">
        <w:t>Provide slides, agendas, and visual schedules ahead of time</w:t>
      </w:r>
    </w:p>
    <w:p w14:paraId="29FB1F89" w14:textId="77777777" w:rsidR="000C0788" w:rsidRPr="000C0788" w:rsidRDefault="000C0788" w:rsidP="000C0788">
      <w:pPr>
        <w:numPr>
          <w:ilvl w:val="1"/>
          <w:numId w:val="26"/>
        </w:numPr>
        <w:spacing w:before="240"/>
      </w:pPr>
      <w:r w:rsidRPr="000C0788">
        <w:t>Use accessible formats (tagged PDFs, clear headings, alt text on images)</w:t>
      </w:r>
    </w:p>
    <w:p w14:paraId="65D2FC33" w14:textId="40C5CF5A" w:rsidR="000C0788" w:rsidRPr="000C0788" w:rsidRDefault="000C0788" w:rsidP="000C0788">
      <w:pPr>
        <w:pStyle w:val="Heading2"/>
      </w:pPr>
      <w:bookmarkStart w:id="7" w:name="_Toc209781518"/>
      <w:r w:rsidRPr="000C0788">
        <w:lastRenderedPageBreak/>
        <w:t xml:space="preserve">2. Planning the </w:t>
      </w:r>
      <w:r w:rsidR="00DA4A13">
        <w:t>p</w:t>
      </w:r>
      <w:r w:rsidRPr="000C0788">
        <w:t>rogram</w:t>
      </w:r>
      <w:bookmarkEnd w:id="7"/>
    </w:p>
    <w:p w14:paraId="6A220FD5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Timing and sequence</w:t>
      </w:r>
    </w:p>
    <w:p w14:paraId="37C66061" w14:textId="77777777" w:rsidR="000C0788" w:rsidRPr="000C0788" w:rsidRDefault="000C0788" w:rsidP="000C0788">
      <w:pPr>
        <w:numPr>
          <w:ilvl w:val="0"/>
          <w:numId w:val="27"/>
        </w:numPr>
        <w:spacing w:before="240"/>
      </w:pPr>
      <w:r w:rsidRPr="000C0788">
        <w:t>Include transition time between speakers</w:t>
      </w:r>
    </w:p>
    <w:p w14:paraId="506C48B2" w14:textId="77777777" w:rsidR="000C0788" w:rsidRPr="000C0788" w:rsidRDefault="000C0788" w:rsidP="000C0788">
      <w:pPr>
        <w:numPr>
          <w:ilvl w:val="0"/>
          <w:numId w:val="27"/>
        </w:numPr>
        <w:spacing w:before="240"/>
      </w:pPr>
      <w:r w:rsidRPr="000C0788">
        <w:t>Build in breaks for interpreters, captions teams, and attendees</w:t>
      </w:r>
    </w:p>
    <w:p w14:paraId="652DBE3C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Slides and presentations</w:t>
      </w:r>
    </w:p>
    <w:p w14:paraId="26E80161" w14:textId="77777777" w:rsidR="000C0788" w:rsidRPr="000C0788" w:rsidRDefault="000C0788" w:rsidP="000C0788">
      <w:pPr>
        <w:numPr>
          <w:ilvl w:val="0"/>
          <w:numId w:val="28"/>
        </w:numPr>
        <w:spacing w:before="240"/>
      </w:pPr>
      <w:r w:rsidRPr="000C0788">
        <w:t>Use large fonts, clear layouts and high-quality images</w:t>
      </w:r>
    </w:p>
    <w:p w14:paraId="2D89AA33" w14:textId="77777777" w:rsidR="000C0788" w:rsidRPr="000C0788" w:rsidRDefault="000C0788" w:rsidP="000C0788">
      <w:pPr>
        <w:numPr>
          <w:ilvl w:val="0"/>
          <w:numId w:val="28"/>
        </w:numPr>
        <w:spacing w:before="240"/>
      </w:pPr>
      <w:r w:rsidRPr="000C0788">
        <w:t>Verbally describe diagrams and visuals — don’t assume people can see them</w:t>
      </w:r>
    </w:p>
    <w:p w14:paraId="155336B4" w14:textId="77777777" w:rsidR="000C0788" w:rsidRPr="000C0788" w:rsidRDefault="000C0788" w:rsidP="000C0788">
      <w:pPr>
        <w:numPr>
          <w:ilvl w:val="0"/>
          <w:numId w:val="28"/>
        </w:numPr>
        <w:spacing w:before="240"/>
      </w:pPr>
      <w:r w:rsidRPr="000C0788">
        <w:t>Avoid colour-only meaning (use symbols or text too)</w:t>
      </w:r>
    </w:p>
    <w:p w14:paraId="34665881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Language and style</w:t>
      </w:r>
    </w:p>
    <w:p w14:paraId="555E20C8" w14:textId="77777777" w:rsidR="000C0788" w:rsidRPr="000C0788" w:rsidRDefault="000C0788" w:rsidP="000C0788">
      <w:pPr>
        <w:numPr>
          <w:ilvl w:val="0"/>
          <w:numId w:val="29"/>
        </w:numPr>
        <w:spacing w:before="240"/>
      </w:pPr>
      <w:r w:rsidRPr="000C0788">
        <w:t>Use respectful, inclusive and plain language</w:t>
      </w:r>
    </w:p>
    <w:p w14:paraId="171C8348" w14:textId="77777777" w:rsidR="000C0788" w:rsidRPr="000C0788" w:rsidRDefault="000C0788" w:rsidP="000C0788">
      <w:pPr>
        <w:numPr>
          <w:ilvl w:val="0"/>
          <w:numId w:val="29"/>
        </w:numPr>
        <w:spacing w:before="240"/>
      </w:pPr>
      <w:r w:rsidRPr="000C0788">
        <w:t>Avoid jargon, acronyms, or workplace slang</w:t>
      </w:r>
    </w:p>
    <w:p w14:paraId="3BE526D7" w14:textId="77777777" w:rsidR="000C0788" w:rsidRPr="000C0788" w:rsidRDefault="000C0788" w:rsidP="000C0788">
      <w:pPr>
        <w:numPr>
          <w:ilvl w:val="0"/>
          <w:numId w:val="29"/>
        </w:numPr>
        <w:spacing w:before="240"/>
      </w:pPr>
      <w:r w:rsidRPr="000C0788">
        <w:t>If referring to children or young people, ensure age-appropriate tone and content</w:t>
      </w:r>
    </w:p>
    <w:p w14:paraId="38A1DD80" w14:textId="34AA06A5" w:rsidR="000C0788" w:rsidRPr="000C0788" w:rsidRDefault="000C0788" w:rsidP="000C0788">
      <w:pPr>
        <w:pStyle w:val="Heading2"/>
      </w:pPr>
      <w:bookmarkStart w:id="8" w:name="_Toc209781519"/>
      <w:r w:rsidRPr="000C0788">
        <w:t>3. Build</w:t>
      </w:r>
      <w:r w:rsidR="00DA4A13" w:rsidRPr="000C0788">
        <w:t>ing inclusion and psychological sa</w:t>
      </w:r>
      <w:r w:rsidRPr="000C0788">
        <w:t>fety</w:t>
      </w:r>
      <w:bookmarkEnd w:id="8"/>
    </w:p>
    <w:p w14:paraId="34BB540A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Registration questions — ask what people need to participate</w:t>
      </w:r>
    </w:p>
    <w:p w14:paraId="2096B1B2" w14:textId="77777777" w:rsidR="00DC0915" w:rsidRDefault="00DC0915" w:rsidP="000C0788">
      <w:pPr>
        <w:numPr>
          <w:ilvl w:val="0"/>
          <w:numId w:val="30"/>
        </w:numPr>
        <w:spacing w:before="240"/>
        <w:sectPr w:rsidR="00DC0915" w:rsidSect="000C0788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903" w:right="1133" w:bottom="1440" w:left="1276" w:header="0" w:footer="235" w:gutter="0"/>
          <w:pgNumType w:start="1"/>
          <w:cols w:space="708"/>
          <w:titlePg/>
          <w:docGrid w:linePitch="360"/>
        </w:sectPr>
      </w:pPr>
    </w:p>
    <w:p w14:paraId="1193C3A0" w14:textId="77777777" w:rsidR="000C0788" w:rsidRPr="000C0788" w:rsidRDefault="000C0788" w:rsidP="000C0788">
      <w:pPr>
        <w:numPr>
          <w:ilvl w:val="0"/>
          <w:numId w:val="30"/>
        </w:numPr>
        <w:spacing w:before="240"/>
      </w:pPr>
      <w:r w:rsidRPr="000C0788">
        <w:t>I need an Auslan interpreter</w:t>
      </w:r>
    </w:p>
    <w:p w14:paraId="6CC4893E" w14:textId="77777777" w:rsidR="000C0788" w:rsidRPr="000C0788" w:rsidRDefault="000C0788" w:rsidP="000C0788">
      <w:pPr>
        <w:numPr>
          <w:ilvl w:val="0"/>
          <w:numId w:val="30"/>
        </w:numPr>
        <w:spacing w:before="240"/>
      </w:pPr>
      <w:r w:rsidRPr="000C0788">
        <w:t>I need live captioning</w:t>
      </w:r>
    </w:p>
    <w:p w14:paraId="4AD21199" w14:textId="77777777" w:rsidR="000C0788" w:rsidRPr="000C0788" w:rsidRDefault="000C0788" w:rsidP="000C0788">
      <w:pPr>
        <w:numPr>
          <w:ilvl w:val="0"/>
          <w:numId w:val="30"/>
        </w:numPr>
        <w:spacing w:before="240"/>
      </w:pPr>
      <w:r w:rsidRPr="000C0788">
        <w:t>I need regular breaks</w:t>
      </w:r>
    </w:p>
    <w:p w14:paraId="77FA0102" w14:textId="77777777" w:rsidR="000C0788" w:rsidRPr="000C0788" w:rsidRDefault="000C0788" w:rsidP="000C0788">
      <w:pPr>
        <w:numPr>
          <w:ilvl w:val="0"/>
          <w:numId w:val="30"/>
        </w:numPr>
        <w:spacing w:before="240"/>
      </w:pPr>
      <w:r w:rsidRPr="000C0788">
        <w:t>I need the agenda sent before the webinar</w:t>
      </w:r>
    </w:p>
    <w:p w14:paraId="4D058F2E" w14:textId="77777777" w:rsidR="000C0788" w:rsidRPr="000C0788" w:rsidRDefault="000C0788" w:rsidP="000C0788">
      <w:pPr>
        <w:numPr>
          <w:ilvl w:val="0"/>
          <w:numId w:val="30"/>
        </w:numPr>
        <w:spacing w:before="240"/>
      </w:pPr>
      <w:r w:rsidRPr="000C0788">
        <w:t>I need Easy English</w:t>
      </w:r>
    </w:p>
    <w:p w14:paraId="2421C385" w14:textId="77777777" w:rsidR="000C0788" w:rsidRPr="000C0788" w:rsidRDefault="000C0788" w:rsidP="000C0788">
      <w:pPr>
        <w:numPr>
          <w:ilvl w:val="0"/>
          <w:numId w:val="30"/>
        </w:numPr>
        <w:spacing w:before="240"/>
      </w:pPr>
      <w:r w:rsidRPr="000C0788">
        <w:t>Other – please specify</w:t>
      </w:r>
    </w:p>
    <w:p w14:paraId="502BC258" w14:textId="77777777" w:rsidR="00DC0915" w:rsidRDefault="00DC0915" w:rsidP="000C0788">
      <w:pPr>
        <w:spacing w:before="240"/>
        <w:rPr>
          <w:b/>
          <w:bCs/>
        </w:rPr>
        <w:sectPr w:rsidR="00DC0915" w:rsidSect="00DC0915">
          <w:type w:val="continuous"/>
          <w:pgSz w:w="11906" w:h="16838"/>
          <w:pgMar w:top="903" w:right="1133" w:bottom="1440" w:left="1276" w:header="0" w:footer="235" w:gutter="0"/>
          <w:pgNumType w:start="1"/>
          <w:cols w:num="2" w:space="708"/>
          <w:titlePg/>
          <w:docGrid w:linePitch="360"/>
        </w:sectPr>
      </w:pPr>
    </w:p>
    <w:p w14:paraId="3E5678A5" w14:textId="7208CC0B" w:rsidR="000C0788" w:rsidRPr="000C0788" w:rsidRDefault="000C0788" w:rsidP="000C0788">
      <w:pPr>
        <w:spacing w:before="240"/>
      </w:pPr>
      <w:r w:rsidRPr="000C0788">
        <w:rPr>
          <w:b/>
          <w:bCs/>
        </w:rPr>
        <w:t>Communicate clearly</w:t>
      </w:r>
    </w:p>
    <w:p w14:paraId="165F15AE" w14:textId="77777777" w:rsidR="000C0788" w:rsidRPr="000C0788" w:rsidRDefault="000C0788" w:rsidP="000C0788">
      <w:pPr>
        <w:numPr>
          <w:ilvl w:val="0"/>
          <w:numId w:val="31"/>
        </w:numPr>
        <w:spacing w:before="240"/>
      </w:pPr>
      <w:r w:rsidRPr="000C0788">
        <w:t>Outline event format (presentation, panel, discussion)</w:t>
      </w:r>
    </w:p>
    <w:p w14:paraId="58CF6F7A" w14:textId="77777777" w:rsidR="000C0788" w:rsidRPr="000C0788" w:rsidRDefault="000C0788" w:rsidP="000C0788">
      <w:pPr>
        <w:numPr>
          <w:ilvl w:val="0"/>
          <w:numId w:val="31"/>
        </w:numPr>
        <w:spacing w:before="240"/>
      </w:pPr>
      <w:r w:rsidRPr="000C0788">
        <w:t>State expected duration, breaks, and what people should expect</w:t>
      </w:r>
    </w:p>
    <w:p w14:paraId="28F48F29" w14:textId="77777777" w:rsidR="000C0788" w:rsidRPr="000C0788" w:rsidRDefault="000C0788" w:rsidP="000C0788">
      <w:pPr>
        <w:numPr>
          <w:ilvl w:val="0"/>
          <w:numId w:val="31"/>
        </w:numPr>
        <w:spacing w:before="240"/>
      </w:pPr>
      <w:r w:rsidRPr="000C0788">
        <w:t>Allow questions to be sent in advance</w:t>
      </w:r>
    </w:p>
    <w:p w14:paraId="50A62132" w14:textId="77777777" w:rsidR="00DC0915" w:rsidRDefault="00DC0915" w:rsidP="0039348F">
      <w:pPr>
        <w:spacing w:after="160"/>
        <w:rPr>
          <w:b/>
          <w:bCs/>
        </w:rPr>
      </w:pPr>
      <w:r>
        <w:rPr>
          <w:b/>
          <w:bCs/>
        </w:rPr>
        <w:br w:type="page"/>
      </w:r>
    </w:p>
    <w:p w14:paraId="4924EAB1" w14:textId="39CB8B27" w:rsidR="000C0788" w:rsidRPr="000C0788" w:rsidRDefault="000C0788" w:rsidP="000C0788">
      <w:pPr>
        <w:spacing w:before="240"/>
      </w:pPr>
      <w:r w:rsidRPr="000C0788">
        <w:rPr>
          <w:b/>
          <w:bCs/>
        </w:rPr>
        <w:lastRenderedPageBreak/>
        <w:t>Feedback on inclusion</w:t>
      </w:r>
    </w:p>
    <w:p w14:paraId="284C5721" w14:textId="77777777" w:rsidR="000C0788" w:rsidRPr="000C0788" w:rsidRDefault="000C0788" w:rsidP="000C0788">
      <w:pPr>
        <w:numPr>
          <w:ilvl w:val="0"/>
          <w:numId w:val="32"/>
        </w:numPr>
        <w:spacing w:before="240"/>
      </w:pPr>
      <w:r w:rsidRPr="000C0788">
        <w:t>Ask about accessibility and inclusion in feedback forms</w:t>
      </w:r>
    </w:p>
    <w:p w14:paraId="13B743C4" w14:textId="77777777" w:rsidR="000C0788" w:rsidRPr="000C0788" w:rsidRDefault="000C0788" w:rsidP="000C0788">
      <w:pPr>
        <w:numPr>
          <w:ilvl w:val="0"/>
          <w:numId w:val="32"/>
        </w:numPr>
        <w:spacing w:before="240"/>
      </w:pPr>
      <w:r w:rsidRPr="000C0788">
        <w:t xml:space="preserve">Example: </w:t>
      </w:r>
      <w:r w:rsidRPr="000C0788">
        <w:rPr>
          <w:i/>
          <w:iCs/>
        </w:rPr>
        <w:t>“Did you feel this event was accessible and inclusive? What could we improve?”</w:t>
      </w:r>
    </w:p>
    <w:p w14:paraId="7B31387E" w14:textId="10C9B673" w:rsidR="000C0788" w:rsidRPr="000C0788" w:rsidRDefault="000C0788" w:rsidP="000C0788">
      <w:pPr>
        <w:pStyle w:val="Heading2"/>
      </w:pPr>
      <w:bookmarkStart w:id="9" w:name="_Toc209781520"/>
      <w:r w:rsidRPr="000C0788">
        <w:t xml:space="preserve">4. Roles and </w:t>
      </w:r>
      <w:r w:rsidR="00587A62">
        <w:t>r</w:t>
      </w:r>
      <w:r w:rsidRPr="000C0788">
        <w:t>esponsibilities</w:t>
      </w:r>
      <w:bookmarkEnd w:id="9"/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2712"/>
        <w:gridCol w:w="6775"/>
      </w:tblGrid>
      <w:tr w:rsidR="000C0788" w:rsidRPr="000C0788" w14:paraId="1918D0D2" w14:textId="77777777" w:rsidTr="0058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513EEC" w14:textId="77777777" w:rsidR="000C0788" w:rsidRPr="000C0788" w:rsidRDefault="000C0788" w:rsidP="000C0788">
            <w:pPr>
              <w:spacing w:before="240"/>
            </w:pPr>
            <w:r w:rsidRPr="000C0788">
              <w:t>Role</w:t>
            </w:r>
          </w:p>
        </w:tc>
        <w:tc>
          <w:tcPr>
            <w:tcW w:w="0" w:type="auto"/>
            <w:hideMark/>
          </w:tcPr>
          <w:p w14:paraId="09E7B509" w14:textId="1D401566" w:rsidR="000C0788" w:rsidRPr="000C0788" w:rsidRDefault="000C0788" w:rsidP="000C0788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 xml:space="preserve">Key </w:t>
            </w:r>
            <w:r w:rsidR="00587A62">
              <w:t>r</w:t>
            </w:r>
            <w:r w:rsidRPr="000C0788">
              <w:t>esponsibilities</w:t>
            </w:r>
          </w:p>
        </w:tc>
      </w:tr>
      <w:tr w:rsidR="000C0788" w:rsidRPr="000C0788" w14:paraId="440C50A5" w14:textId="77777777" w:rsidTr="00587A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0FC4C1" w14:textId="77777777" w:rsidR="000C0788" w:rsidRPr="000C0788" w:rsidRDefault="000C0788" w:rsidP="000C0788">
            <w:pPr>
              <w:spacing w:before="240"/>
            </w:pPr>
            <w:r w:rsidRPr="000C0788">
              <w:t>Host / Facilitator</w:t>
            </w:r>
          </w:p>
        </w:tc>
        <w:tc>
          <w:tcPr>
            <w:tcW w:w="0" w:type="auto"/>
            <w:hideMark/>
          </w:tcPr>
          <w:p w14:paraId="3FFC105B" w14:textId="77777777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>Acknowledge Country, introduce sessions and speakers, keep to time, guide flow</w:t>
            </w:r>
          </w:p>
        </w:tc>
      </w:tr>
      <w:tr w:rsidR="000C0788" w:rsidRPr="000C0788" w14:paraId="14F8163C" w14:textId="77777777" w:rsidTr="00587A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7E9EC3" w14:textId="77777777" w:rsidR="000C0788" w:rsidRPr="000C0788" w:rsidRDefault="000C0788" w:rsidP="000C0788">
            <w:pPr>
              <w:spacing w:before="240"/>
            </w:pPr>
            <w:r w:rsidRPr="000C0788">
              <w:t>Moderator</w:t>
            </w:r>
          </w:p>
        </w:tc>
        <w:tc>
          <w:tcPr>
            <w:tcW w:w="0" w:type="auto"/>
            <w:hideMark/>
          </w:tcPr>
          <w:p w14:paraId="3F9D69FE" w14:textId="11E0DD3A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 xml:space="preserve">Manage </w:t>
            </w:r>
            <w:r w:rsidR="00C70CF8">
              <w:t>Q&amp;A and/or</w:t>
            </w:r>
            <w:r w:rsidRPr="000C0788">
              <w:t xml:space="preserve"> chat, pin interpreters, post caption link, manage polls, monitor questions</w:t>
            </w:r>
          </w:p>
        </w:tc>
      </w:tr>
      <w:tr w:rsidR="000C0788" w:rsidRPr="000C0788" w14:paraId="150CF26F" w14:textId="77777777" w:rsidTr="00587A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79B0ED" w14:textId="77777777" w:rsidR="000C0788" w:rsidRPr="000C0788" w:rsidRDefault="000C0788" w:rsidP="000C0788">
            <w:pPr>
              <w:spacing w:before="240"/>
            </w:pPr>
            <w:r w:rsidRPr="000C0788">
              <w:t>Speakers / Panel</w:t>
            </w:r>
          </w:p>
        </w:tc>
        <w:tc>
          <w:tcPr>
            <w:tcW w:w="0" w:type="auto"/>
            <w:hideMark/>
          </w:tcPr>
          <w:p w14:paraId="33851F42" w14:textId="77777777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>Arrive early for tech checks, stay on time, use inclusive language, describe visuals</w:t>
            </w:r>
          </w:p>
        </w:tc>
      </w:tr>
      <w:tr w:rsidR="000C0788" w:rsidRPr="000C0788" w14:paraId="671860C0" w14:textId="77777777" w:rsidTr="00587A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BD3C6E" w14:textId="77777777" w:rsidR="000C0788" w:rsidRPr="000C0788" w:rsidRDefault="000C0788" w:rsidP="000C0788">
            <w:pPr>
              <w:spacing w:before="240"/>
            </w:pPr>
            <w:r w:rsidRPr="000C0788">
              <w:t>Tech Manager</w:t>
            </w:r>
          </w:p>
        </w:tc>
        <w:tc>
          <w:tcPr>
            <w:tcW w:w="0" w:type="auto"/>
            <w:hideMark/>
          </w:tcPr>
          <w:p w14:paraId="72C412F6" w14:textId="77777777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>Troubleshoot platform, run waiting room, manage breakout rooms, set up captioning</w:t>
            </w:r>
          </w:p>
        </w:tc>
      </w:tr>
      <w:tr w:rsidR="000C0788" w:rsidRPr="000C0788" w14:paraId="73C6CEFF" w14:textId="77777777" w:rsidTr="00587A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44897B" w14:textId="77777777" w:rsidR="000C0788" w:rsidRPr="000C0788" w:rsidRDefault="000C0788" w:rsidP="000C0788">
            <w:pPr>
              <w:spacing w:before="240"/>
            </w:pPr>
            <w:r w:rsidRPr="000C0788">
              <w:t>Help Desk / Accessibility Support</w:t>
            </w:r>
          </w:p>
        </w:tc>
        <w:tc>
          <w:tcPr>
            <w:tcW w:w="0" w:type="auto"/>
            <w:hideMark/>
          </w:tcPr>
          <w:p w14:paraId="395B0475" w14:textId="77777777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>Provide live support to attendees, triage access issues</w:t>
            </w:r>
          </w:p>
        </w:tc>
      </w:tr>
      <w:tr w:rsidR="000C0788" w:rsidRPr="000C0788" w14:paraId="77D57772" w14:textId="77777777" w:rsidTr="00587A62">
        <w:trPr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000C51" w14:textId="77777777" w:rsidR="000C0788" w:rsidRPr="000C0788" w:rsidRDefault="000C0788" w:rsidP="000C0788">
            <w:pPr>
              <w:spacing w:before="240"/>
            </w:pPr>
            <w:r w:rsidRPr="000C0788">
              <w:t>Safety and Wellbeing Officer</w:t>
            </w:r>
          </w:p>
        </w:tc>
        <w:tc>
          <w:tcPr>
            <w:tcW w:w="0" w:type="auto"/>
            <w:hideMark/>
          </w:tcPr>
          <w:p w14:paraId="75E546AE" w14:textId="7D3180B6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 xml:space="preserve">Monitor safety, support </w:t>
            </w:r>
            <w:r w:rsidR="00B751A2">
              <w:t>people</w:t>
            </w:r>
            <w:r w:rsidRPr="000C0788">
              <w:t>, uphold NDRP’s Child Safety Code of Conduct</w:t>
            </w:r>
          </w:p>
        </w:tc>
      </w:tr>
    </w:tbl>
    <w:p w14:paraId="53544287" w14:textId="08E59111" w:rsidR="000C0788" w:rsidRPr="000C0788" w:rsidRDefault="000C0788" w:rsidP="000C0788">
      <w:pPr>
        <w:spacing w:before="240"/>
      </w:pPr>
      <w:r w:rsidRPr="000C0788">
        <w:rPr>
          <w:b/>
          <w:bCs/>
        </w:rPr>
        <w:t>Tip:</w:t>
      </w:r>
      <w:r w:rsidRPr="000C0788">
        <w:t xml:space="preserve"> Have all roles meet 15 mins before start time for tech checks.</w:t>
      </w:r>
    </w:p>
    <w:p w14:paraId="10F43A84" w14:textId="77777777" w:rsidR="00DC0915" w:rsidRDefault="00DC0915" w:rsidP="0039348F">
      <w:pPr>
        <w:spacing w:after="160"/>
        <w:rPr>
          <w:rFonts w:ascii="Calibri" w:hAnsi="Calibri" w:cs="Calibri"/>
          <w:b/>
          <w:bCs/>
          <w:color w:val="2C3949"/>
          <w:sz w:val="36"/>
          <w:szCs w:val="36"/>
        </w:rPr>
      </w:pPr>
      <w:r>
        <w:br w:type="page"/>
      </w:r>
    </w:p>
    <w:p w14:paraId="42BB9B5B" w14:textId="66DD5853" w:rsidR="000C0788" w:rsidRPr="000C0788" w:rsidRDefault="000C0788" w:rsidP="000C0788">
      <w:pPr>
        <w:pStyle w:val="Heading2"/>
      </w:pPr>
      <w:bookmarkStart w:id="10" w:name="_Toc209781521"/>
      <w:r w:rsidRPr="000C0788">
        <w:lastRenderedPageBreak/>
        <w:t>5. Creati</w:t>
      </w:r>
      <w:r w:rsidR="00DA4A13" w:rsidRPr="000C0788">
        <w:t>ng a safe and respectful enviro</w:t>
      </w:r>
      <w:r w:rsidRPr="000C0788">
        <w:t>nment</w:t>
      </w:r>
      <w:bookmarkEnd w:id="10"/>
    </w:p>
    <w:p w14:paraId="3243C275" w14:textId="77777777" w:rsidR="000C0788" w:rsidRPr="000C0788" w:rsidRDefault="000C0788" w:rsidP="000C0788">
      <w:pPr>
        <w:numPr>
          <w:ilvl w:val="0"/>
          <w:numId w:val="33"/>
        </w:numPr>
        <w:spacing w:before="240"/>
      </w:pPr>
      <w:r w:rsidRPr="000C0788">
        <w:t>Protect attendees’ personal data and privacy</w:t>
      </w:r>
    </w:p>
    <w:p w14:paraId="6C87D885" w14:textId="77777777" w:rsidR="000C0788" w:rsidRPr="000C0788" w:rsidRDefault="000C0788" w:rsidP="000C0788">
      <w:pPr>
        <w:numPr>
          <w:ilvl w:val="0"/>
          <w:numId w:val="33"/>
        </w:numPr>
        <w:spacing w:before="240"/>
      </w:pPr>
      <w:r w:rsidRPr="000C0788">
        <w:t>Moderate all chat, Q&amp;A and breakout rooms in real time</w:t>
      </w:r>
    </w:p>
    <w:p w14:paraId="328A543D" w14:textId="2DE6BACA" w:rsidR="000C0788" w:rsidRPr="000C0788" w:rsidRDefault="000C0788" w:rsidP="000C0788">
      <w:pPr>
        <w:numPr>
          <w:ilvl w:val="0"/>
          <w:numId w:val="33"/>
        </w:numPr>
        <w:spacing w:before="240"/>
      </w:pPr>
      <w:r w:rsidRPr="000C0788">
        <w:t>Record the event (for child safety</w:t>
      </w:r>
      <w:r w:rsidR="006626A3">
        <w:t>/safety</w:t>
      </w:r>
      <w:r w:rsidRPr="000C0788">
        <w:t xml:space="preserve"> and to provide post-event access)</w:t>
      </w:r>
    </w:p>
    <w:p w14:paraId="7FCE6D9D" w14:textId="77777777" w:rsidR="000C0788" w:rsidRPr="000C0788" w:rsidRDefault="000C0788" w:rsidP="000C0788">
      <w:pPr>
        <w:numPr>
          <w:ilvl w:val="0"/>
          <w:numId w:val="33"/>
        </w:numPr>
        <w:spacing w:before="240"/>
      </w:pPr>
      <w:r w:rsidRPr="000C0788">
        <w:t>Have clear processes to respond to inappropriate behaviour or safety concerns</w:t>
      </w:r>
    </w:p>
    <w:p w14:paraId="2D502EDA" w14:textId="77777777" w:rsidR="000C0788" w:rsidRPr="000C0788" w:rsidRDefault="000C0788" w:rsidP="000C0788">
      <w:pPr>
        <w:numPr>
          <w:ilvl w:val="0"/>
          <w:numId w:val="33"/>
        </w:numPr>
        <w:spacing w:before="240"/>
      </w:pPr>
      <w:r w:rsidRPr="000C0788">
        <w:t>Ensure all team members understand and uphold NDRP’s Child Safety Code of Conduct</w:t>
      </w:r>
    </w:p>
    <w:p w14:paraId="4FB64E30" w14:textId="59F4B453" w:rsidR="000C0788" w:rsidRPr="000C0788" w:rsidRDefault="000C0788" w:rsidP="000C0788">
      <w:pPr>
        <w:pStyle w:val="Heading2"/>
      </w:pPr>
      <w:bookmarkStart w:id="11" w:name="_Toc209781522"/>
      <w:r w:rsidRPr="000C0788">
        <w:t>6. Inclusiv</w:t>
      </w:r>
      <w:r w:rsidR="00DA4A13" w:rsidRPr="000C0788">
        <w:t>e language g</w:t>
      </w:r>
      <w:r w:rsidRPr="000C0788">
        <w:t>uide</w:t>
      </w:r>
      <w:bookmarkEnd w:id="11"/>
    </w:p>
    <w:p w14:paraId="1FE27044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Use this kind of language:</w:t>
      </w:r>
    </w:p>
    <w:p w14:paraId="4CF99899" w14:textId="77777777" w:rsidR="000C0788" w:rsidRPr="000C0788" w:rsidRDefault="000C0788" w:rsidP="000C0788">
      <w:pPr>
        <w:numPr>
          <w:ilvl w:val="0"/>
          <w:numId w:val="34"/>
        </w:numPr>
        <w:spacing w:before="240"/>
      </w:pPr>
      <w:r w:rsidRPr="000C0788">
        <w:t>Person/people with disability</w:t>
      </w:r>
    </w:p>
    <w:p w14:paraId="1E6012C1" w14:textId="77777777" w:rsidR="000C0788" w:rsidRPr="000C0788" w:rsidRDefault="000C0788" w:rsidP="000C0788">
      <w:pPr>
        <w:numPr>
          <w:ilvl w:val="0"/>
          <w:numId w:val="34"/>
        </w:numPr>
        <w:spacing w:before="240"/>
      </w:pPr>
      <w:r w:rsidRPr="000C0788">
        <w:t>Wheelchair user</w:t>
      </w:r>
    </w:p>
    <w:p w14:paraId="66BC428A" w14:textId="77777777" w:rsidR="000C0788" w:rsidRPr="000C0788" w:rsidRDefault="000C0788" w:rsidP="000C0788">
      <w:pPr>
        <w:numPr>
          <w:ilvl w:val="0"/>
          <w:numId w:val="34"/>
        </w:numPr>
        <w:spacing w:before="240"/>
      </w:pPr>
      <w:r w:rsidRPr="000C0788">
        <w:t>Family / support person / personal assistant</w:t>
      </w:r>
    </w:p>
    <w:p w14:paraId="5F518C76" w14:textId="77777777" w:rsidR="000C0788" w:rsidRPr="000C0788" w:rsidRDefault="000C0788" w:rsidP="000C0788">
      <w:pPr>
        <w:numPr>
          <w:ilvl w:val="0"/>
          <w:numId w:val="34"/>
        </w:numPr>
        <w:spacing w:before="240"/>
      </w:pPr>
      <w:r w:rsidRPr="000C0788">
        <w:t>Everyone / folks / team (instead of “guys”)</w:t>
      </w:r>
    </w:p>
    <w:p w14:paraId="56866D06" w14:textId="77777777" w:rsidR="000C0788" w:rsidRPr="000C0788" w:rsidRDefault="000C0788" w:rsidP="000C0788">
      <w:pPr>
        <w:numPr>
          <w:ilvl w:val="0"/>
          <w:numId w:val="34"/>
        </w:numPr>
        <w:spacing w:before="240"/>
      </w:pPr>
      <w:r w:rsidRPr="000C0788">
        <w:t>Pronouns (not “preferred pronouns”)</w:t>
      </w:r>
    </w:p>
    <w:p w14:paraId="7E115711" w14:textId="1CE86FBA" w:rsidR="000C0788" w:rsidRPr="000C0788" w:rsidRDefault="000C0788" w:rsidP="000C0788">
      <w:pPr>
        <w:numPr>
          <w:ilvl w:val="0"/>
          <w:numId w:val="34"/>
        </w:numPr>
        <w:spacing w:before="240"/>
      </w:pPr>
      <w:r w:rsidRPr="000C0788">
        <w:t>“</w:t>
      </w:r>
      <w:r w:rsidR="00CC48C4">
        <w:t>Silent” or “m</w:t>
      </w:r>
      <w:r w:rsidRPr="000C0788">
        <w:t>icrophone off” (not “mute”)</w:t>
      </w:r>
    </w:p>
    <w:p w14:paraId="7A4629D9" w14:textId="77777777" w:rsidR="000C0788" w:rsidRPr="000C0788" w:rsidRDefault="000C0788" w:rsidP="000C0788">
      <w:pPr>
        <w:numPr>
          <w:ilvl w:val="0"/>
          <w:numId w:val="34"/>
        </w:numPr>
        <w:spacing w:before="240"/>
      </w:pPr>
      <w:r w:rsidRPr="000C0788">
        <w:t>“Access needs” (not “disability needs”)</w:t>
      </w:r>
    </w:p>
    <w:p w14:paraId="70C061A4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Avoid:</w:t>
      </w:r>
    </w:p>
    <w:p w14:paraId="1F6EBB81" w14:textId="77777777" w:rsidR="000C0788" w:rsidRPr="000C0788" w:rsidRDefault="000C0788" w:rsidP="000C0788">
      <w:pPr>
        <w:numPr>
          <w:ilvl w:val="0"/>
          <w:numId w:val="35"/>
        </w:numPr>
        <w:spacing w:before="240"/>
      </w:pPr>
      <w:r w:rsidRPr="000C0788">
        <w:t>Impairment-first labels unless preferred by the person</w:t>
      </w:r>
    </w:p>
    <w:p w14:paraId="761BFF21" w14:textId="77777777" w:rsidR="000C0788" w:rsidRPr="000C0788" w:rsidRDefault="000C0788" w:rsidP="000C0788">
      <w:pPr>
        <w:numPr>
          <w:ilvl w:val="0"/>
          <w:numId w:val="35"/>
        </w:numPr>
        <w:spacing w:before="240"/>
      </w:pPr>
      <w:r w:rsidRPr="000C0788">
        <w:t>Jargon, acronyms and slang (especially words like “lame,” “crazy,” “brainstorm”)</w:t>
      </w:r>
    </w:p>
    <w:p w14:paraId="2B1788D4" w14:textId="77777777" w:rsidR="000C0788" w:rsidRPr="000C0788" w:rsidRDefault="000C0788" w:rsidP="000C0788">
      <w:pPr>
        <w:numPr>
          <w:ilvl w:val="0"/>
          <w:numId w:val="35"/>
        </w:numPr>
        <w:spacing w:before="240"/>
      </w:pPr>
      <w:r w:rsidRPr="000C0788">
        <w:t>Gendered assumptions (use “they” if unsure of someone’s pronouns)</w:t>
      </w:r>
    </w:p>
    <w:p w14:paraId="40E8FFF6" w14:textId="085ACE21" w:rsidR="000C0788" w:rsidRPr="000C0788" w:rsidRDefault="00587A62" w:rsidP="000C0788">
      <w:pPr>
        <w:spacing w:before="240"/>
      </w:pPr>
      <w:r>
        <w:rPr>
          <w:rFonts w:ascii="Segoe UI Emoji" w:hAnsi="Segoe UI Emoji" w:cs="Segoe UI Emoji"/>
          <w:b/>
          <w:bCs/>
        </w:rPr>
        <w:t xml:space="preserve">Tip: </w:t>
      </w:r>
      <w:r w:rsidR="000C0788" w:rsidRPr="000C0788">
        <w:t>Respect each person’s choice of language to describe themselves.</w:t>
      </w:r>
    </w:p>
    <w:p w14:paraId="4EA0E156" w14:textId="77777777" w:rsidR="009E567A" w:rsidRDefault="009E567A" w:rsidP="0039348F">
      <w:pPr>
        <w:spacing w:after="160"/>
        <w:rPr>
          <w:rFonts w:ascii="Calibri" w:hAnsi="Calibri" w:cs="Calibri"/>
          <w:b/>
          <w:bCs/>
          <w:color w:val="2C3949"/>
          <w:sz w:val="36"/>
          <w:szCs w:val="36"/>
        </w:rPr>
      </w:pPr>
      <w:r>
        <w:br w:type="page"/>
      </w:r>
    </w:p>
    <w:p w14:paraId="19F18FE2" w14:textId="316ABD5C" w:rsidR="000C0788" w:rsidRPr="000C0788" w:rsidRDefault="000C0788" w:rsidP="000C0788">
      <w:pPr>
        <w:pStyle w:val="Heading2"/>
      </w:pPr>
      <w:bookmarkStart w:id="12" w:name="_Toc209781523"/>
      <w:r w:rsidRPr="000C0788">
        <w:lastRenderedPageBreak/>
        <w:t>7. Glossary (</w:t>
      </w:r>
      <w:r w:rsidR="00DA4A13">
        <w:t>k</w:t>
      </w:r>
      <w:r w:rsidRPr="000C0788">
        <w:t xml:space="preserve">ey </w:t>
      </w:r>
      <w:r w:rsidR="00DA4A13">
        <w:t>t</w:t>
      </w:r>
      <w:r w:rsidRPr="000C0788">
        <w:t>erms)</w:t>
      </w:r>
      <w:bookmarkEnd w:id="12"/>
    </w:p>
    <w:tbl>
      <w:tblPr>
        <w:tblStyle w:val="GridTable1Light-Accent4"/>
        <w:tblW w:w="0" w:type="auto"/>
        <w:tblLook w:val="04A0" w:firstRow="1" w:lastRow="0" w:firstColumn="1" w:lastColumn="0" w:noHBand="0" w:noVBand="1"/>
      </w:tblPr>
      <w:tblGrid>
        <w:gridCol w:w="1781"/>
        <w:gridCol w:w="7706"/>
      </w:tblGrid>
      <w:tr w:rsidR="000C0788" w:rsidRPr="000C0788" w14:paraId="553A165B" w14:textId="77777777" w:rsidTr="00587A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29A339" w14:textId="77777777" w:rsidR="000C0788" w:rsidRPr="000C0788" w:rsidRDefault="000C0788" w:rsidP="000C0788">
            <w:pPr>
              <w:spacing w:before="240"/>
            </w:pPr>
            <w:r w:rsidRPr="000C0788">
              <w:t>Term</w:t>
            </w:r>
          </w:p>
        </w:tc>
        <w:tc>
          <w:tcPr>
            <w:tcW w:w="0" w:type="auto"/>
            <w:hideMark/>
          </w:tcPr>
          <w:p w14:paraId="4F679E8B" w14:textId="77777777" w:rsidR="000C0788" w:rsidRPr="000C0788" w:rsidRDefault="000C0788" w:rsidP="000C0788">
            <w:pPr>
              <w:spacing w:before="2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>Definition</w:t>
            </w:r>
          </w:p>
        </w:tc>
      </w:tr>
      <w:tr w:rsidR="000C0788" w:rsidRPr="000C0788" w14:paraId="042146C2" w14:textId="77777777" w:rsidTr="0058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78956C" w14:textId="77777777" w:rsidR="000C0788" w:rsidRPr="000C0788" w:rsidRDefault="000C0788" w:rsidP="000C0788">
            <w:pPr>
              <w:spacing w:before="240"/>
            </w:pPr>
            <w:r w:rsidRPr="000C0788">
              <w:t>AAC</w:t>
            </w:r>
          </w:p>
        </w:tc>
        <w:tc>
          <w:tcPr>
            <w:tcW w:w="0" w:type="auto"/>
            <w:hideMark/>
          </w:tcPr>
          <w:p w14:paraId="1D092D73" w14:textId="77777777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>Augmentative and Alternative Communication: communication methods that supplement or replace speech (unaided like sign or gesture, or aided like symbol boards or devices)</w:t>
            </w:r>
          </w:p>
        </w:tc>
      </w:tr>
      <w:tr w:rsidR="000C0788" w:rsidRPr="000C0788" w14:paraId="42E328D1" w14:textId="77777777" w:rsidTr="0058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A439E0" w14:textId="77777777" w:rsidR="000C0788" w:rsidRPr="000C0788" w:rsidRDefault="000C0788" w:rsidP="000C0788">
            <w:pPr>
              <w:spacing w:before="240"/>
            </w:pPr>
            <w:r w:rsidRPr="000C0788">
              <w:t>Ableism</w:t>
            </w:r>
          </w:p>
        </w:tc>
        <w:tc>
          <w:tcPr>
            <w:tcW w:w="0" w:type="auto"/>
            <w:hideMark/>
          </w:tcPr>
          <w:p w14:paraId="364CFF19" w14:textId="77777777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>Discrimination or exclusion based on disability</w:t>
            </w:r>
          </w:p>
        </w:tc>
      </w:tr>
      <w:tr w:rsidR="000C0788" w:rsidRPr="000C0788" w14:paraId="55EDE381" w14:textId="77777777" w:rsidTr="0058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A19F63" w14:textId="77777777" w:rsidR="000C0788" w:rsidRPr="000C0788" w:rsidRDefault="000C0788" w:rsidP="000C0788">
            <w:pPr>
              <w:spacing w:before="240"/>
            </w:pPr>
            <w:r w:rsidRPr="000C0788">
              <w:t>Easy English</w:t>
            </w:r>
          </w:p>
        </w:tc>
        <w:tc>
          <w:tcPr>
            <w:tcW w:w="0" w:type="auto"/>
            <w:hideMark/>
          </w:tcPr>
          <w:p w14:paraId="166C5B0E" w14:textId="77777777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>A style of writing that uses simple words, short sentences, and images to support understanding</w:t>
            </w:r>
          </w:p>
        </w:tc>
      </w:tr>
      <w:tr w:rsidR="000C0788" w:rsidRPr="000C0788" w14:paraId="6CA43AE7" w14:textId="77777777" w:rsidTr="0058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3DA747" w14:textId="77777777" w:rsidR="000C0788" w:rsidRPr="000C0788" w:rsidRDefault="000C0788" w:rsidP="000C0788">
            <w:pPr>
              <w:spacing w:before="240"/>
            </w:pPr>
            <w:r w:rsidRPr="000C0788">
              <w:t>Intersectionality</w:t>
            </w:r>
          </w:p>
        </w:tc>
        <w:tc>
          <w:tcPr>
            <w:tcW w:w="0" w:type="auto"/>
            <w:hideMark/>
          </w:tcPr>
          <w:p w14:paraId="32471959" w14:textId="77777777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>Recognising that people have multiple, overlapping identities (e.g. disability, gender, culture, LGBTQIA+)</w:t>
            </w:r>
          </w:p>
        </w:tc>
      </w:tr>
      <w:tr w:rsidR="000C0788" w:rsidRPr="000C0788" w14:paraId="1ADCE9A1" w14:textId="77777777" w:rsidTr="00587A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74AC5F" w14:textId="77777777" w:rsidR="000C0788" w:rsidRPr="000C0788" w:rsidRDefault="000C0788" w:rsidP="000C0788">
            <w:pPr>
              <w:spacing w:before="240"/>
            </w:pPr>
            <w:r w:rsidRPr="000C0788">
              <w:t>Neurodiversity</w:t>
            </w:r>
          </w:p>
        </w:tc>
        <w:tc>
          <w:tcPr>
            <w:tcW w:w="0" w:type="auto"/>
            <w:hideMark/>
          </w:tcPr>
          <w:p w14:paraId="5E05AD79" w14:textId="77777777" w:rsidR="000C0788" w:rsidRPr="000C0788" w:rsidRDefault="000C0788" w:rsidP="000C0788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0788">
              <w:t>The view that brain differences (e.g. autism, ADHD) are natural variations, not deficits</w:t>
            </w:r>
          </w:p>
        </w:tc>
      </w:tr>
    </w:tbl>
    <w:p w14:paraId="553815CC" w14:textId="77777777" w:rsidR="002F4BC9" w:rsidRDefault="002F4BC9" w:rsidP="002F4BC9"/>
    <w:p w14:paraId="76FD3AA6" w14:textId="2342D026" w:rsidR="000C0788" w:rsidRPr="000C0788" w:rsidRDefault="000C0788" w:rsidP="00587A62">
      <w:pPr>
        <w:pStyle w:val="Heading2"/>
      </w:pPr>
      <w:bookmarkStart w:id="13" w:name="_Toc209781524"/>
      <w:r w:rsidRPr="000C0788">
        <w:t>8. Final</w:t>
      </w:r>
      <w:r w:rsidR="00587A62" w:rsidRPr="000C0788">
        <w:t xml:space="preserve"> checklist for research team</w:t>
      </w:r>
      <w:r w:rsidRPr="000C0788">
        <w:t>s</w:t>
      </w:r>
      <w:bookmarkEnd w:id="13"/>
    </w:p>
    <w:p w14:paraId="05445570" w14:textId="77777777" w:rsidR="00AB4DDF" w:rsidRDefault="000C0788" w:rsidP="00AB4DDF">
      <w:pPr>
        <w:pStyle w:val="ListParagraph"/>
        <w:numPr>
          <w:ilvl w:val="0"/>
          <w:numId w:val="44"/>
        </w:numPr>
        <w:spacing w:before="240"/>
      </w:pPr>
      <w:r w:rsidRPr="000C0788">
        <w:t>Book Auslan, captioning and accessibility support early</w:t>
      </w:r>
    </w:p>
    <w:p w14:paraId="685A4138" w14:textId="77777777" w:rsidR="00AB4DDF" w:rsidRDefault="000C0788" w:rsidP="00AB4DDF">
      <w:pPr>
        <w:pStyle w:val="ListParagraph"/>
        <w:numPr>
          <w:ilvl w:val="0"/>
          <w:numId w:val="44"/>
        </w:numPr>
        <w:spacing w:before="240"/>
      </w:pPr>
      <w:r w:rsidRPr="000C0788">
        <w:t>Provide agendas and slides in advance in accessible formats</w:t>
      </w:r>
    </w:p>
    <w:p w14:paraId="2D78C47A" w14:textId="0D163E7C" w:rsidR="00AB4DDF" w:rsidRDefault="000C0788" w:rsidP="00AB4DDF">
      <w:pPr>
        <w:pStyle w:val="ListParagraph"/>
        <w:numPr>
          <w:ilvl w:val="0"/>
          <w:numId w:val="44"/>
        </w:numPr>
        <w:spacing w:before="240"/>
      </w:pPr>
      <w:r w:rsidRPr="000C0788">
        <w:t>Plan time for tech checks and role briefings</w:t>
      </w:r>
    </w:p>
    <w:p w14:paraId="10A6C29E" w14:textId="77777777" w:rsidR="00AB4DDF" w:rsidRDefault="000C0788" w:rsidP="00AB4DDF">
      <w:pPr>
        <w:pStyle w:val="ListParagraph"/>
        <w:numPr>
          <w:ilvl w:val="0"/>
          <w:numId w:val="44"/>
        </w:numPr>
        <w:spacing w:before="240"/>
      </w:pPr>
      <w:r w:rsidRPr="000C0788">
        <w:t>Assign safety, access, and moderation roles</w:t>
      </w:r>
    </w:p>
    <w:p w14:paraId="5A61C3F7" w14:textId="69EF0FE2" w:rsidR="00AB4DDF" w:rsidRDefault="000C0788" w:rsidP="00AB4DDF">
      <w:pPr>
        <w:pStyle w:val="ListParagraph"/>
        <w:numPr>
          <w:ilvl w:val="0"/>
          <w:numId w:val="44"/>
        </w:numPr>
        <w:spacing w:before="240"/>
      </w:pPr>
      <w:r w:rsidRPr="000C0788">
        <w:t>Ensure all staff are trained in inclusive language and child safety</w:t>
      </w:r>
      <w:r w:rsidR="009A42A2">
        <w:t xml:space="preserve"> (as needed)</w:t>
      </w:r>
    </w:p>
    <w:p w14:paraId="314D1792" w14:textId="77777777" w:rsidR="00AB4DDF" w:rsidRDefault="000C0788" w:rsidP="00AB4DDF">
      <w:pPr>
        <w:pStyle w:val="ListParagraph"/>
        <w:numPr>
          <w:ilvl w:val="0"/>
          <w:numId w:val="44"/>
        </w:numPr>
        <w:spacing w:before="240"/>
      </w:pPr>
      <w:r w:rsidRPr="000C0788">
        <w:t>Budget for accessibility</w:t>
      </w:r>
    </w:p>
    <w:p w14:paraId="6BBFDBF4" w14:textId="3951F15D" w:rsidR="000C0788" w:rsidRPr="000C0788" w:rsidRDefault="000C0788" w:rsidP="00AB4DDF">
      <w:pPr>
        <w:pStyle w:val="ListParagraph"/>
        <w:numPr>
          <w:ilvl w:val="0"/>
          <w:numId w:val="44"/>
        </w:numPr>
        <w:spacing w:before="240"/>
      </w:pPr>
      <w:r w:rsidRPr="000C0788">
        <w:t xml:space="preserve">Gather and use </w:t>
      </w:r>
      <w:r w:rsidR="009A42A2">
        <w:t>attendee</w:t>
      </w:r>
      <w:r w:rsidRPr="000C0788">
        <w:t xml:space="preserve"> feedback on inclusion</w:t>
      </w:r>
    </w:p>
    <w:p w14:paraId="29965FA1" w14:textId="77777777" w:rsidR="009A42A2" w:rsidRDefault="009A42A2">
      <w:pPr>
        <w:spacing w:after="160" w:line="278" w:lineRule="auto"/>
        <w:rPr>
          <w:rFonts w:ascii="Calibri" w:hAnsi="Calibri" w:cs="Calibri"/>
          <w:b/>
          <w:bCs/>
          <w:color w:val="614393"/>
          <w:sz w:val="44"/>
          <w:szCs w:val="44"/>
        </w:rPr>
      </w:pPr>
      <w:r>
        <w:br w:type="page"/>
      </w:r>
    </w:p>
    <w:p w14:paraId="47555914" w14:textId="60F4C780" w:rsidR="000C0788" w:rsidRPr="000C0788" w:rsidRDefault="000C0788" w:rsidP="00700B46">
      <w:pPr>
        <w:pStyle w:val="Heading1"/>
        <w:spacing w:after="0"/>
      </w:pPr>
      <w:bookmarkStart w:id="14" w:name="_Toc209781525"/>
      <w:r w:rsidRPr="000C0788">
        <w:lastRenderedPageBreak/>
        <w:t>NDRP online event accessibility checklist</w:t>
      </w:r>
      <w:bookmarkEnd w:id="14"/>
    </w:p>
    <w:p w14:paraId="30471C6C" w14:textId="77777777" w:rsidR="000C0788" w:rsidRPr="000C0788" w:rsidRDefault="000C0788" w:rsidP="000C0788">
      <w:pPr>
        <w:pStyle w:val="Heading2"/>
        <w:rPr>
          <w:rStyle w:val="BookTitle"/>
        </w:rPr>
      </w:pPr>
      <w:bookmarkStart w:id="15" w:name="_Toc209781526"/>
      <w:r w:rsidRPr="000C0788">
        <w:rPr>
          <w:rStyle w:val="BookTitle"/>
        </w:rPr>
        <w:t>For research teams planning and running online events</w:t>
      </w:r>
      <w:bookmarkEnd w:id="15"/>
    </w:p>
    <w:p w14:paraId="0EFD10E1" w14:textId="2A887D87" w:rsidR="000C0788" w:rsidRPr="000C0788" w:rsidRDefault="000C0788" w:rsidP="000C0788">
      <w:pPr>
        <w:pStyle w:val="Heading2"/>
      </w:pPr>
      <w:bookmarkStart w:id="16" w:name="_Toc209781527"/>
      <w:r w:rsidRPr="000C0788">
        <w:t xml:space="preserve">Before the </w:t>
      </w:r>
      <w:r>
        <w:t>e</w:t>
      </w:r>
      <w:r w:rsidRPr="000C0788">
        <w:t>vent</w:t>
      </w:r>
      <w:bookmarkEnd w:id="16"/>
    </w:p>
    <w:p w14:paraId="1D7D4A47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Plan for access</w:t>
      </w:r>
    </w:p>
    <w:p w14:paraId="6A9744A8" w14:textId="77777777" w:rsidR="000C0788" w:rsidRPr="000C0788" w:rsidRDefault="000C0788" w:rsidP="000C0788">
      <w:pPr>
        <w:numPr>
          <w:ilvl w:val="0"/>
          <w:numId w:val="37"/>
        </w:numPr>
        <w:spacing w:before="240"/>
      </w:pPr>
      <w:r w:rsidRPr="000C0788">
        <w:t>Book Auslan interpreters (with scheduled breaks/changeover)</w:t>
      </w:r>
    </w:p>
    <w:p w14:paraId="4831CA15" w14:textId="77777777" w:rsidR="000C0788" w:rsidRPr="000C0788" w:rsidRDefault="000C0788" w:rsidP="000C0788">
      <w:pPr>
        <w:numPr>
          <w:ilvl w:val="0"/>
          <w:numId w:val="37"/>
        </w:numPr>
        <w:spacing w:before="240"/>
      </w:pPr>
      <w:r w:rsidRPr="000C0788">
        <w:t>Book live captioning and test compatibility with platform</w:t>
      </w:r>
    </w:p>
    <w:p w14:paraId="3922546E" w14:textId="77777777" w:rsidR="000C0788" w:rsidRPr="000C0788" w:rsidRDefault="000C0788" w:rsidP="000C0788">
      <w:pPr>
        <w:numPr>
          <w:ilvl w:val="0"/>
          <w:numId w:val="37"/>
        </w:numPr>
        <w:spacing w:before="240"/>
      </w:pPr>
      <w:r w:rsidRPr="000C0788">
        <w:t>Ensure platform supports screen readers, font size and contrast adjustments</w:t>
      </w:r>
    </w:p>
    <w:p w14:paraId="750DE0C4" w14:textId="77777777" w:rsidR="000C0788" w:rsidRPr="000C0788" w:rsidRDefault="000C0788" w:rsidP="000C0788">
      <w:pPr>
        <w:numPr>
          <w:ilvl w:val="0"/>
          <w:numId w:val="37"/>
        </w:numPr>
        <w:spacing w:before="240"/>
      </w:pPr>
      <w:r w:rsidRPr="000C0788">
        <w:t>Include access costs (captioning, Auslan, Easy English, tech support) in budget</w:t>
      </w:r>
    </w:p>
    <w:p w14:paraId="3074B31E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Inclusive registration</w:t>
      </w:r>
    </w:p>
    <w:p w14:paraId="08085FBE" w14:textId="77777777" w:rsidR="000C0788" w:rsidRPr="000C0788" w:rsidRDefault="000C0788" w:rsidP="000C0788">
      <w:pPr>
        <w:numPr>
          <w:ilvl w:val="0"/>
          <w:numId w:val="38"/>
        </w:numPr>
        <w:spacing w:before="240"/>
      </w:pPr>
      <w:r w:rsidRPr="000C0788">
        <w:t>Ask: Auslan / captions / regular breaks / agenda in advance / Easy English / other</w:t>
      </w:r>
    </w:p>
    <w:p w14:paraId="444DA755" w14:textId="77777777" w:rsidR="000C0788" w:rsidRPr="000C0788" w:rsidRDefault="000C0788" w:rsidP="000C0788">
      <w:pPr>
        <w:numPr>
          <w:ilvl w:val="0"/>
          <w:numId w:val="38"/>
        </w:numPr>
        <w:spacing w:before="240"/>
      </w:pPr>
      <w:r w:rsidRPr="000C0788">
        <w:t>Provide contact for accessibility support or troubleshooting</w:t>
      </w:r>
    </w:p>
    <w:p w14:paraId="72194144" w14:textId="0B4DACEB" w:rsidR="000C0788" w:rsidRPr="000C0788" w:rsidRDefault="000C0788" w:rsidP="000C0788">
      <w:pPr>
        <w:numPr>
          <w:ilvl w:val="0"/>
          <w:numId w:val="38"/>
        </w:numPr>
        <w:spacing w:before="240"/>
      </w:pPr>
      <w:r w:rsidRPr="000C0788">
        <w:t xml:space="preserve">Allow </w:t>
      </w:r>
      <w:r w:rsidR="000F4AE3">
        <w:t>people</w:t>
      </w:r>
      <w:r w:rsidRPr="000C0788">
        <w:t xml:space="preserve"> to pre-submit questions</w:t>
      </w:r>
    </w:p>
    <w:p w14:paraId="4DE9C24B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Prepare materials</w:t>
      </w:r>
    </w:p>
    <w:p w14:paraId="1BCF8300" w14:textId="77777777" w:rsidR="000C0788" w:rsidRPr="000C0788" w:rsidRDefault="000C0788" w:rsidP="000C0788">
      <w:pPr>
        <w:numPr>
          <w:ilvl w:val="0"/>
          <w:numId w:val="39"/>
        </w:numPr>
        <w:spacing w:before="240"/>
      </w:pPr>
      <w:r w:rsidRPr="000C0788">
        <w:t>Provide slides, agendas, visual schedules in advance</w:t>
      </w:r>
    </w:p>
    <w:p w14:paraId="02E162FB" w14:textId="77777777" w:rsidR="000C0788" w:rsidRPr="000C0788" w:rsidRDefault="000C0788" w:rsidP="000C0788">
      <w:pPr>
        <w:numPr>
          <w:ilvl w:val="0"/>
          <w:numId w:val="39"/>
        </w:numPr>
        <w:spacing w:before="240"/>
      </w:pPr>
      <w:r w:rsidRPr="000C0788">
        <w:t>Use accessible formats (tagged PDFs, alt text, high colour contrast)</w:t>
      </w:r>
    </w:p>
    <w:p w14:paraId="1B9EF1B5" w14:textId="2149C38A" w:rsidR="000C0788" w:rsidRPr="000C0788" w:rsidRDefault="000C0788" w:rsidP="000C0788">
      <w:pPr>
        <w:numPr>
          <w:ilvl w:val="0"/>
          <w:numId w:val="39"/>
        </w:numPr>
        <w:spacing w:before="240"/>
      </w:pPr>
      <w:r w:rsidRPr="000C0788">
        <w:t>Pr</w:t>
      </w:r>
      <w:r w:rsidR="00700B46">
        <w:t xml:space="preserve">ovide suggested </w:t>
      </w:r>
      <w:r w:rsidRPr="000C0788">
        <w:t xml:space="preserve">key topic vocabulary for AAC users </w:t>
      </w:r>
      <w:r w:rsidR="00700B46">
        <w:t xml:space="preserve">to pre-load </w:t>
      </w:r>
      <w:r w:rsidRPr="000C0788">
        <w:t>where relevant</w:t>
      </w:r>
    </w:p>
    <w:p w14:paraId="37CB894B" w14:textId="7334335D" w:rsidR="000C0788" w:rsidRPr="000C0788" w:rsidRDefault="000C0788" w:rsidP="000C0788">
      <w:pPr>
        <w:pStyle w:val="Heading2"/>
      </w:pPr>
      <w:bookmarkStart w:id="17" w:name="_Toc209781528"/>
      <w:r w:rsidRPr="000C0788">
        <w:t xml:space="preserve">During the </w:t>
      </w:r>
      <w:r>
        <w:t>e</w:t>
      </w:r>
      <w:r w:rsidRPr="000C0788">
        <w:t>vent</w:t>
      </w:r>
      <w:bookmarkEnd w:id="17"/>
    </w:p>
    <w:p w14:paraId="165EC443" w14:textId="76219224" w:rsidR="000C0788" w:rsidRPr="000C0788" w:rsidRDefault="000C0788" w:rsidP="000C0788">
      <w:pPr>
        <w:spacing w:before="240"/>
      </w:pPr>
      <w:r w:rsidRPr="000C0788">
        <w:rPr>
          <w:b/>
          <w:bCs/>
        </w:rPr>
        <w:t>Roles and responsibilities</w:t>
      </w:r>
      <w:r w:rsidR="00670E28">
        <w:rPr>
          <w:b/>
          <w:bCs/>
        </w:rPr>
        <w:t xml:space="preserve"> (minimum set of roles)</w:t>
      </w:r>
    </w:p>
    <w:p w14:paraId="4C9BF2CA" w14:textId="77777777" w:rsidR="000C0788" w:rsidRPr="000C0788" w:rsidRDefault="000C0788" w:rsidP="000C0788">
      <w:pPr>
        <w:numPr>
          <w:ilvl w:val="0"/>
          <w:numId w:val="40"/>
        </w:numPr>
        <w:spacing w:before="240"/>
      </w:pPr>
      <w:r w:rsidRPr="000C0788">
        <w:t>Host/facilitator: welcome, Acknowledgement of Country, introduce speakers, manage time</w:t>
      </w:r>
    </w:p>
    <w:p w14:paraId="15BE0EEB" w14:textId="331E9C92" w:rsidR="000C0788" w:rsidRPr="000C0788" w:rsidRDefault="000C0788" w:rsidP="000C0788">
      <w:pPr>
        <w:numPr>
          <w:ilvl w:val="0"/>
          <w:numId w:val="40"/>
        </w:numPr>
        <w:spacing w:before="240"/>
      </w:pPr>
      <w:r w:rsidRPr="000C0788">
        <w:t>Moderator: manage chat, handle Q&amp;A</w:t>
      </w:r>
      <w:r w:rsidR="007D467E">
        <w:t xml:space="preserve">, </w:t>
      </w:r>
      <w:r w:rsidR="007D467E" w:rsidRPr="000C0788">
        <w:t>monitor for safety concerns</w:t>
      </w:r>
    </w:p>
    <w:p w14:paraId="70474F51" w14:textId="160085E8" w:rsidR="000C0788" w:rsidRPr="000C0788" w:rsidRDefault="000C0788" w:rsidP="000C0788">
      <w:pPr>
        <w:numPr>
          <w:ilvl w:val="0"/>
          <w:numId w:val="40"/>
        </w:numPr>
        <w:spacing w:before="240"/>
      </w:pPr>
      <w:r w:rsidRPr="000C0788">
        <w:t>Tech manager: run waiting room, troubleshoot, set up captioning, manage breakouts</w:t>
      </w:r>
      <w:r w:rsidR="00532F97">
        <w:t xml:space="preserve">, </w:t>
      </w:r>
      <w:r w:rsidR="00532F97" w:rsidRPr="000C0788">
        <w:t>respond to access issues</w:t>
      </w:r>
      <w:r w:rsidR="007D467E">
        <w:t xml:space="preserve">, </w:t>
      </w:r>
      <w:r w:rsidR="007D467E" w:rsidRPr="000C0788">
        <w:t>post caption link, pin interpreters,</w:t>
      </w:r>
    </w:p>
    <w:p w14:paraId="698FB546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lastRenderedPageBreak/>
        <w:t>Inclusive delivery</w:t>
      </w:r>
    </w:p>
    <w:p w14:paraId="492A37BD" w14:textId="77777777" w:rsidR="000C0788" w:rsidRPr="000C0788" w:rsidRDefault="000C0788" w:rsidP="000C0788">
      <w:pPr>
        <w:numPr>
          <w:ilvl w:val="0"/>
          <w:numId w:val="41"/>
        </w:numPr>
        <w:spacing w:before="240"/>
      </w:pPr>
      <w:r w:rsidRPr="000C0788">
        <w:t>Use plain language, avoid jargon and acronyms</w:t>
      </w:r>
    </w:p>
    <w:p w14:paraId="73A92A6B" w14:textId="77777777" w:rsidR="000C0788" w:rsidRPr="000C0788" w:rsidRDefault="000C0788" w:rsidP="000C0788">
      <w:pPr>
        <w:numPr>
          <w:ilvl w:val="0"/>
          <w:numId w:val="41"/>
        </w:numPr>
        <w:spacing w:before="240"/>
      </w:pPr>
      <w:r w:rsidRPr="000C0788">
        <w:t>Verbally describe visuals and diagrams on slides</w:t>
      </w:r>
    </w:p>
    <w:p w14:paraId="3BCD4621" w14:textId="77777777" w:rsidR="000C0788" w:rsidRPr="000C0788" w:rsidRDefault="000C0788" w:rsidP="000C0788">
      <w:pPr>
        <w:numPr>
          <w:ilvl w:val="0"/>
          <w:numId w:val="41"/>
        </w:numPr>
        <w:spacing w:before="240"/>
      </w:pPr>
      <w:r w:rsidRPr="000C0788">
        <w:t>Allow extra time for responses and turn-taking</w:t>
      </w:r>
    </w:p>
    <w:p w14:paraId="4D08322F" w14:textId="77777777" w:rsidR="000C0788" w:rsidRPr="000C0788" w:rsidRDefault="000C0788" w:rsidP="000C0788">
      <w:pPr>
        <w:numPr>
          <w:ilvl w:val="0"/>
          <w:numId w:val="41"/>
        </w:numPr>
        <w:spacing w:before="240"/>
      </w:pPr>
      <w:r w:rsidRPr="000C0788">
        <w:t>Offer multiple ways to contribute (chat, polls, voice, symbol boards)</w:t>
      </w:r>
    </w:p>
    <w:p w14:paraId="4E7A18E1" w14:textId="77777777" w:rsidR="000C0788" w:rsidRPr="000C0788" w:rsidRDefault="000C0788" w:rsidP="000C0788">
      <w:pPr>
        <w:numPr>
          <w:ilvl w:val="0"/>
          <w:numId w:val="41"/>
        </w:numPr>
        <w:spacing w:before="240"/>
      </w:pPr>
      <w:r w:rsidRPr="000C0788">
        <w:t>Clearly state the event format and length (inc. breaks)</w:t>
      </w:r>
    </w:p>
    <w:p w14:paraId="0DD80810" w14:textId="49D50D56" w:rsidR="000C0788" w:rsidRPr="000C0788" w:rsidRDefault="000C0788" w:rsidP="000C0788">
      <w:pPr>
        <w:pStyle w:val="Heading2"/>
      </w:pPr>
      <w:bookmarkStart w:id="18" w:name="_Toc209781529"/>
      <w:r w:rsidRPr="000C0788">
        <w:t xml:space="preserve">After the </w:t>
      </w:r>
      <w:r>
        <w:t>e</w:t>
      </w:r>
      <w:r w:rsidRPr="000C0788">
        <w:t>vent</w:t>
      </w:r>
      <w:bookmarkEnd w:id="18"/>
    </w:p>
    <w:p w14:paraId="33BA0124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Follow up and evaluation</w:t>
      </w:r>
    </w:p>
    <w:p w14:paraId="01CA85D1" w14:textId="77777777" w:rsidR="000C0788" w:rsidRPr="000C0788" w:rsidRDefault="000C0788" w:rsidP="000C0788">
      <w:pPr>
        <w:numPr>
          <w:ilvl w:val="0"/>
          <w:numId w:val="42"/>
        </w:numPr>
        <w:spacing w:before="240"/>
      </w:pPr>
      <w:r w:rsidRPr="000C0788">
        <w:t>Provide recordings, captions and slides to attendees</w:t>
      </w:r>
    </w:p>
    <w:p w14:paraId="517C5E31" w14:textId="77777777" w:rsidR="000C0788" w:rsidRPr="000C0788" w:rsidRDefault="000C0788" w:rsidP="000C0788">
      <w:pPr>
        <w:numPr>
          <w:ilvl w:val="0"/>
          <w:numId w:val="42"/>
        </w:numPr>
        <w:spacing w:before="240"/>
      </w:pPr>
      <w:r w:rsidRPr="000C0788">
        <w:t>Ask for feedback on accessibility and inclusion</w:t>
      </w:r>
    </w:p>
    <w:p w14:paraId="2B3671A5" w14:textId="77777777" w:rsidR="000C0788" w:rsidRPr="000C0788" w:rsidRDefault="000C0788" w:rsidP="000C0788">
      <w:pPr>
        <w:numPr>
          <w:ilvl w:val="0"/>
          <w:numId w:val="42"/>
        </w:numPr>
        <w:spacing w:before="240"/>
      </w:pPr>
      <w:r w:rsidRPr="000C0788">
        <w:t>Capture lessons learned to improve future events</w:t>
      </w:r>
    </w:p>
    <w:p w14:paraId="767370FE" w14:textId="34A37770" w:rsidR="000C0788" w:rsidRPr="000C0788" w:rsidRDefault="000C0788" w:rsidP="000C0788">
      <w:pPr>
        <w:spacing w:before="240"/>
        <w:rPr>
          <w:b/>
          <w:bCs/>
        </w:rPr>
      </w:pPr>
      <w:r w:rsidRPr="000C0788">
        <w:rPr>
          <w:b/>
          <w:bCs/>
        </w:rPr>
        <w:t>Inclusive Language Quick Tips</w:t>
      </w:r>
    </w:p>
    <w:p w14:paraId="45C2C499" w14:textId="618094AC" w:rsidR="000C0788" w:rsidRPr="000C0788" w:rsidRDefault="000C0788" w:rsidP="00C3145D">
      <w:pPr>
        <w:numPr>
          <w:ilvl w:val="0"/>
          <w:numId w:val="45"/>
        </w:numPr>
        <w:spacing w:before="240"/>
      </w:pPr>
      <w:r w:rsidRPr="000C0788">
        <w:t>Person/people with disability</w:t>
      </w:r>
    </w:p>
    <w:p w14:paraId="5BFCF307" w14:textId="1E1BF32B" w:rsidR="000C0788" w:rsidRPr="000C0788" w:rsidRDefault="000C0788" w:rsidP="00C3145D">
      <w:pPr>
        <w:numPr>
          <w:ilvl w:val="0"/>
          <w:numId w:val="45"/>
        </w:numPr>
        <w:spacing w:before="240"/>
      </w:pPr>
      <w:r w:rsidRPr="000C0788">
        <w:t>Wheelchair user</w:t>
      </w:r>
    </w:p>
    <w:p w14:paraId="12043E65" w14:textId="5D00FF90" w:rsidR="000C0788" w:rsidRPr="000C0788" w:rsidRDefault="000C0788" w:rsidP="00C3145D">
      <w:pPr>
        <w:numPr>
          <w:ilvl w:val="0"/>
          <w:numId w:val="45"/>
        </w:numPr>
        <w:spacing w:before="240"/>
      </w:pPr>
      <w:r w:rsidRPr="000C0788">
        <w:t>Everyone / folks / team</w:t>
      </w:r>
    </w:p>
    <w:p w14:paraId="47DA5CEB" w14:textId="1621D4C6" w:rsidR="000C0788" w:rsidRPr="000C0788" w:rsidRDefault="000C0788" w:rsidP="00C3145D">
      <w:pPr>
        <w:numPr>
          <w:ilvl w:val="0"/>
          <w:numId w:val="45"/>
        </w:numPr>
        <w:spacing w:before="240"/>
      </w:pPr>
      <w:r w:rsidRPr="000C0788">
        <w:t>Pronouns (not “preferred pronouns”)</w:t>
      </w:r>
    </w:p>
    <w:p w14:paraId="1F2B6E01" w14:textId="4B3B0C9B" w:rsidR="000C0788" w:rsidRPr="000C0788" w:rsidRDefault="000C0788" w:rsidP="00F33576">
      <w:pPr>
        <w:numPr>
          <w:ilvl w:val="0"/>
          <w:numId w:val="48"/>
        </w:numPr>
        <w:spacing w:before="240"/>
      </w:pPr>
      <w:r w:rsidRPr="000C0788">
        <w:t>Avoid impairment-first labels unless chosen by the person</w:t>
      </w:r>
    </w:p>
    <w:p w14:paraId="6027CC8A" w14:textId="704FA89C" w:rsidR="000C0788" w:rsidRPr="000C0788" w:rsidRDefault="000C0788" w:rsidP="00F33576">
      <w:pPr>
        <w:numPr>
          <w:ilvl w:val="0"/>
          <w:numId w:val="48"/>
        </w:numPr>
        <w:spacing w:before="240"/>
      </w:pPr>
      <w:r w:rsidRPr="000C0788">
        <w:t>Avoid slang/jargon like “lame,” “crazy,” “brainstorm”</w:t>
      </w:r>
    </w:p>
    <w:p w14:paraId="71DEC277" w14:textId="7E29D8E1" w:rsidR="000C0788" w:rsidRPr="000C0788" w:rsidRDefault="000C0788" w:rsidP="000C0788">
      <w:pPr>
        <w:spacing w:before="240"/>
      </w:pPr>
    </w:p>
    <w:p w14:paraId="13034DA7" w14:textId="77777777" w:rsidR="000C0788" w:rsidRPr="000C0788" w:rsidRDefault="000C0788" w:rsidP="000C0788">
      <w:pPr>
        <w:spacing w:before="240"/>
      </w:pPr>
      <w:r w:rsidRPr="000C0788">
        <w:rPr>
          <w:b/>
          <w:bCs/>
        </w:rPr>
        <w:t>NDRP is committed to ensuring all events are inclusive, accessible, and safe for everyone.</w:t>
      </w:r>
    </w:p>
    <w:p w14:paraId="0928224D" w14:textId="32056CA6" w:rsidR="00E21AA6" w:rsidRPr="00DA7363" w:rsidRDefault="00E21AA6" w:rsidP="0039348F">
      <w:pPr>
        <w:spacing w:after="160"/>
      </w:pPr>
    </w:p>
    <w:sectPr w:rsidR="00E21AA6" w:rsidRPr="00DA7363" w:rsidSect="00DC0915">
      <w:type w:val="continuous"/>
      <w:pgSz w:w="11906" w:h="16838"/>
      <w:pgMar w:top="903" w:right="1133" w:bottom="1440" w:left="1276" w:header="0" w:footer="23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62E1F" w14:textId="77777777" w:rsidR="00B010FB" w:rsidRDefault="00B010FB" w:rsidP="0005083D">
      <w:r>
        <w:separator/>
      </w:r>
    </w:p>
  </w:endnote>
  <w:endnote w:type="continuationSeparator" w:id="0">
    <w:p w14:paraId="58B88021" w14:textId="77777777" w:rsidR="00B010FB" w:rsidRDefault="00B010FB" w:rsidP="0005083D">
      <w:r>
        <w:continuationSeparator/>
      </w:r>
    </w:p>
  </w:endnote>
  <w:endnote w:type="continuationNotice" w:id="1">
    <w:p w14:paraId="7646DCFC" w14:textId="77777777" w:rsidR="00B010FB" w:rsidRDefault="00B010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9CFBB" w14:textId="7AA74700" w:rsidR="000C0788" w:rsidRDefault="00E76125">
    <w:pPr>
      <w:pStyle w:val="Footer"/>
      <w:jc w:val="center"/>
    </w:pPr>
    <w:r w:rsidRPr="000C0788">
      <w:t>Making online events accessible, inclusive and safe</w:t>
    </w:r>
    <w:r>
      <w:t xml:space="preserve"> </w:t>
    </w:r>
    <w:r>
      <w:tab/>
    </w:r>
    <w:sdt>
      <w:sdtPr>
        <w:id w:val="-290285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C0788">
          <w:fldChar w:fldCharType="begin"/>
        </w:r>
        <w:r w:rsidR="000C0788">
          <w:instrText xml:space="preserve"> PAGE   \* MERGEFORMAT </w:instrText>
        </w:r>
        <w:r w:rsidR="000C0788">
          <w:fldChar w:fldCharType="separate"/>
        </w:r>
        <w:r w:rsidR="000C0788">
          <w:rPr>
            <w:noProof/>
          </w:rPr>
          <w:t>2</w:t>
        </w:r>
        <w:r w:rsidR="000C0788">
          <w:rPr>
            <w:noProof/>
          </w:rPr>
          <w:fldChar w:fldCharType="end"/>
        </w:r>
      </w:sdtContent>
    </w:sdt>
  </w:p>
  <w:p w14:paraId="14C21F19" w14:textId="77777777" w:rsidR="00307137" w:rsidRPr="00997BCB" w:rsidRDefault="00307137" w:rsidP="0005083D">
    <w:pPr>
      <w:pStyle w:val="Footer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8778" w14:textId="203E6471" w:rsidR="00307137" w:rsidRPr="00997BCB" w:rsidRDefault="000C0788" w:rsidP="0005083D">
    <w:pPr>
      <w:pStyle w:val="Footer"/>
      <w:rPr>
        <w:lang w:val="fr-FR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45D2B410" wp14:editId="14A0018B">
          <wp:simplePos x="0" y="0"/>
          <wp:positionH relativeFrom="page">
            <wp:align>center</wp:align>
          </wp:positionH>
          <wp:positionV relativeFrom="paragraph">
            <wp:posOffset>115364</wp:posOffset>
          </wp:positionV>
          <wp:extent cx="8351520" cy="798195"/>
          <wp:effectExtent l="0" t="0" r="0" b="1905"/>
          <wp:wrapNone/>
          <wp:docPr id="354438869" name="Picture 354438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1520" cy="79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gramStart"/>
    <w:r w:rsidR="00307137" w:rsidRPr="00997BCB">
      <w:rPr>
        <w:lang w:val="fr-FR"/>
      </w:rPr>
      <w:t>Email:</w:t>
    </w:r>
    <w:proofErr w:type="gramEnd"/>
    <w:r w:rsidR="00307137" w:rsidRPr="00997BCB">
      <w:rPr>
        <w:lang w:val="fr-FR"/>
      </w:rPr>
      <w:t xml:space="preserve"> info@ndrp.org.au</w:t>
    </w:r>
    <w:r w:rsidR="00307137" w:rsidRPr="00997BCB">
      <w:rPr>
        <w:lang w:val="fr-FR"/>
      </w:rPr>
      <w:tab/>
    </w:r>
    <w:proofErr w:type="gramStart"/>
    <w:r w:rsidR="00307137" w:rsidRPr="00997BCB">
      <w:rPr>
        <w:lang w:val="fr-FR"/>
      </w:rPr>
      <w:t>Phone:</w:t>
    </w:r>
    <w:proofErr w:type="gramEnd"/>
    <w:r w:rsidR="00307137" w:rsidRPr="00997BCB">
      <w:rPr>
        <w:lang w:val="fr-FR"/>
      </w:rPr>
      <w:t xml:space="preserve"> 03 9000 3813</w:t>
    </w:r>
    <w:r w:rsidR="00307137" w:rsidRPr="00997BCB">
      <w:rPr>
        <w:lang w:val="fr-FR"/>
      </w:rPr>
      <w:tab/>
    </w:r>
    <w:hyperlink r:id="rId2" w:history="1">
      <w:r w:rsidR="00307137" w:rsidRPr="00997BCB">
        <w:rPr>
          <w:rStyle w:val="Hyperlink"/>
          <w:lang w:val="fr-FR"/>
        </w:rPr>
        <w:t>www.ndrp.org.au</w:t>
      </w:r>
    </w:hyperlink>
  </w:p>
  <w:p w14:paraId="2290CBE8" w14:textId="5279A867" w:rsidR="00307137" w:rsidRPr="00997BCB" w:rsidRDefault="00307137" w:rsidP="0005083D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758E9" w14:textId="77777777" w:rsidR="00B010FB" w:rsidRDefault="00B010FB" w:rsidP="0005083D">
      <w:r>
        <w:separator/>
      </w:r>
    </w:p>
  </w:footnote>
  <w:footnote w:type="continuationSeparator" w:id="0">
    <w:p w14:paraId="080B4094" w14:textId="77777777" w:rsidR="00B010FB" w:rsidRDefault="00B010FB" w:rsidP="0005083D">
      <w:r>
        <w:continuationSeparator/>
      </w:r>
    </w:p>
  </w:footnote>
  <w:footnote w:type="continuationNotice" w:id="1">
    <w:p w14:paraId="01432FF6" w14:textId="77777777" w:rsidR="00B010FB" w:rsidRDefault="00B010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7B0DE" w14:textId="77777777" w:rsidR="00B817B7" w:rsidRDefault="00B817B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277E35" wp14:editId="3821AF37">
          <wp:simplePos x="0" y="0"/>
          <wp:positionH relativeFrom="margin">
            <wp:posOffset>-768985</wp:posOffset>
          </wp:positionH>
          <wp:positionV relativeFrom="page">
            <wp:posOffset>16774</wp:posOffset>
          </wp:positionV>
          <wp:extent cx="7567936" cy="1256306"/>
          <wp:effectExtent l="0" t="0" r="0" b="1270"/>
          <wp:wrapSquare wrapText="bothSides"/>
          <wp:docPr id="1776498107" name="Picture 1776498107" descr="A close-up of a blue and white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08774" name="Picture 2065108774" descr="A close-up of a blue and white objec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6" cy="125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1CFE2" w14:textId="77777777" w:rsidR="00307137" w:rsidRDefault="0005083D" w:rsidP="0005083D">
    <w:r>
      <w:rPr>
        <w:noProof/>
      </w:rPr>
      <w:drawing>
        <wp:anchor distT="0" distB="0" distL="114300" distR="114300" simplePos="0" relativeHeight="251658241" behindDoc="0" locked="0" layoutInCell="1" allowOverlap="1" wp14:anchorId="50286281" wp14:editId="3857C1E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7936" cy="1256306"/>
          <wp:effectExtent l="0" t="0" r="0" b="1270"/>
          <wp:wrapSquare wrapText="bothSides"/>
          <wp:docPr id="538591053" name="Picture 538591053" descr="A close-up of a blue and white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108774" name="Picture 2065108774" descr="A close-up of a blue and white objec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6" cy="1256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D55"/>
    <w:multiLevelType w:val="multilevel"/>
    <w:tmpl w:val="FD02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15D4A"/>
    <w:multiLevelType w:val="hybridMultilevel"/>
    <w:tmpl w:val="2EDC32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2CE8"/>
    <w:multiLevelType w:val="hybridMultilevel"/>
    <w:tmpl w:val="D55E0E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76F79"/>
    <w:multiLevelType w:val="hybridMultilevel"/>
    <w:tmpl w:val="76F070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17542"/>
    <w:multiLevelType w:val="hybridMultilevel"/>
    <w:tmpl w:val="6F5C82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8C281A"/>
    <w:multiLevelType w:val="multilevel"/>
    <w:tmpl w:val="4DC2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C5F8B"/>
    <w:multiLevelType w:val="hybridMultilevel"/>
    <w:tmpl w:val="66BA87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455E7"/>
    <w:multiLevelType w:val="hybridMultilevel"/>
    <w:tmpl w:val="A4EC6C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855D6"/>
    <w:multiLevelType w:val="multilevel"/>
    <w:tmpl w:val="F22626BA"/>
    <w:lvl w:ilvl="0">
      <w:start w:val="1"/>
      <w:numFmt w:val="bullet"/>
      <w:lvlText w:val="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37848"/>
    <w:multiLevelType w:val="multilevel"/>
    <w:tmpl w:val="50AA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5D77C3"/>
    <w:multiLevelType w:val="multilevel"/>
    <w:tmpl w:val="6DB0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2023C6"/>
    <w:multiLevelType w:val="multilevel"/>
    <w:tmpl w:val="2966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6235BF"/>
    <w:multiLevelType w:val="hybridMultilevel"/>
    <w:tmpl w:val="48788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133E"/>
    <w:multiLevelType w:val="multilevel"/>
    <w:tmpl w:val="C9B2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4829E5"/>
    <w:multiLevelType w:val="hybridMultilevel"/>
    <w:tmpl w:val="E1EE2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27F88"/>
    <w:multiLevelType w:val="hybridMultilevel"/>
    <w:tmpl w:val="CFAEE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B1323"/>
    <w:multiLevelType w:val="multilevel"/>
    <w:tmpl w:val="A1EE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9B339B"/>
    <w:multiLevelType w:val="hybridMultilevel"/>
    <w:tmpl w:val="F0A6C99C"/>
    <w:lvl w:ilvl="0" w:tplc="1D8C04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2C3849" w:themeColor="text1"/>
        <w:sz w:val="2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67673"/>
    <w:multiLevelType w:val="hybridMultilevel"/>
    <w:tmpl w:val="BDDE667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2B0520"/>
    <w:multiLevelType w:val="multilevel"/>
    <w:tmpl w:val="7FE4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2792B"/>
    <w:multiLevelType w:val="hybridMultilevel"/>
    <w:tmpl w:val="51D48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312893"/>
    <w:multiLevelType w:val="multilevel"/>
    <w:tmpl w:val="84567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EB574B"/>
    <w:multiLevelType w:val="multilevel"/>
    <w:tmpl w:val="46AA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2D02DD"/>
    <w:multiLevelType w:val="hybridMultilevel"/>
    <w:tmpl w:val="EDBC0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661CB"/>
    <w:multiLevelType w:val="hybridMultilevel"/>
    <w:tmpl w:val="EB1C272C"/>
    <w:lvl w:ilvl="0" w:tplc="5088D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8326D" w:themeColor="accent5" w:themeShade="B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B01745"/>
    <w:multiLevelType w:val="multilevel"/>
    <w:tmpl w:val="EC44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7E5AA8"/>
    <w:multiLevelType w:val="multilevel"/>
    <w:tmpl w:val="6F7A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633F13"/>
    <w:multiLevelType w:val="hybridMultilevel"/>
    <w:tmpl w:val="E07A6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D4BE6"/>
    <w:multiLevelType w:val="hybridMultilevel"/>
    <w:tmpl w:val="FF42525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5428E5"/>
    <w:multiLevelType w:val="hybridMultilevel"/>
    <w:tmpl w:val="29CCCFD8"/>
    <w:lvl w:ilvl="0" w:tplc="748814D0">
      <w:numFmt w:val="bullet"/>
      <w:lvlText w:val="•"/>
      <w:lvlJc w:val="left"/>
      <w:pPr>
        <w:ind w:left="1794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0" w15:restartNumberingAfterBreak="0">
    <w:nsid w:val="53B510BD"/>
    <w:multiLevelType w:val="hybridMultilevel"/>
    <w:tmpl w:val="F18A03CE"/>
    <w:lvl w:ilvl="0" w:tplc="6F125E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F776FA"/>
    <w:multiLevelType w:val="multilevel"/>
    <w:tmpl w:val="5358DC14"/>
    <w:lvl w:ilvl="0">
      <w:start w:val="1"/>
      <w:numFmt w:val="bullet"/>
      <w:lvlText w:val="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5279DB"/>
    <w:multiLevelType w:val="multilevel"/>
    <w:tmpl w:val="4F3E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494F5D"/>
    <w:multiLevelType w:val="multilevel"/>
    <w:tmpl w:val="EF50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923C86"/>
    <w:multiLevelType w:val="multilevel"/>
    <w:tmpl w:val="6346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A64F73"/>
    <w:multiLevelType w:val="multilevel"/>
    <w:tmpl w:val="6DDA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5F4A59"/>
    <w:multiLevelType w:val="multilevel"/>
    <w:tmpl w:val="FB6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3603A4"/>
    <w:multiLevelType w:val="multilevel"/>
    <w:tmpl w:val="BBDE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125E9A"/>
    <w:multiLevelType w:val="hybridMultilevel"/>
    <w:tmpl w:val="2DB83B2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F20572"/>
    <w:multiLevelType w:val="hybridMultilevel"/>
    <w:tmpl w:val="207485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39060E"/>
    <w:multiLevelType w:val="multilevel"/>
    <w:tmpl w:val="8D044872"/>
    <w:lvl w:ilvl="0">
      <w:start w:val="1"/>
      <w:numFmt w:val="bullet"/>
      <w:lvlText w:val="û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3A3AE8"/>
    <w:multiLevelType w:val="multilevel"/>
    <w:tmpl w:val="3EF0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993A9B"/>
    <w:multiLevelType w:val="hybridMultilevel"/>
    <w:tmpl w:val="22546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5F1996"/>
    <w:multiLevelType w:val="multilevel"/>
    <w:tmpl w:val="9F4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5BC10B2"/>
    <w:multiLevelType w:val="hybridMultilevel"/>
    <w:tmpl w:val="474A419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66D0DB4"/>
    <w:multiLevelType w:val="multilevel"/>
    <w:tmpl w:val="7592BE9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2C3849" w:themeColor="text1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762EB2"/>
    <w:multiLevelType w:val="hybridMultilevel"/>
    <w:tmpl w:val="187CA4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31F8B"/>
    <w:multiLevelType w:val="hybridMultilevel"/>
    <w:tmpl w:val="BEC420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452255"/>
    <w:multiLevelType w:val="multilevel"/>
    <w:tmpl w:val="B832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9700056"/>
    <w:multiLevelType w:val="hybridMultilevel"/>
    <w:tmpl w:val="09FC83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2155">
    <w:abstractNumId w:val="1"/>
  </w:num>
  <w:num w:numId="2" w16cid:durableId="106855741">
    <w:abstractNumId w:val="29"/>
  </w:num>
  <w:num w:numId="3" w16cid:durableId="910391149">
    <w:abstractNumId w:val="38"/>
  </w:num>
  <w:num w:numId="4" w16cid:durableId="1854998171">
    <w:abstractNumId w:val="4"/>
  </w:num>
  <w:num w:numId="5" w16cid:durableId="442461583">
    <w:abstractNumId w:val="28"/>
  </w:num>
  <w:num w:numId="6" w16cid:durableId="857426973">
    <w:abstractNumId w:val="18"/>
  </w:num>
  <w:num w:numId="7" w16cid:durableId="1839419793">
    <w:abstractNumId w:val="44"/>
  </w:num>
  <w:num w:numId="8" w16cid:durableId="688528436">
    <w:abstractNumId w:val="24"/>
  </w:num>
  <w:num w:numId="9" w16cid:durableId="1822575631">
    <w:abstractNumId w:val="7"/>
  </w:num>
  <w:num w:numId="10" w16cid:durableId="1016031543">
    <w:abstractNumId w:val="15"/>
  </w:num>
  <w:num w:numId="11" w16cid:durableId="324893627">
    <w:abstractNumId w:val="2"/>
  </w:num>
  <w:num w:numId="12" w16cid:durableId="143468499">
    <w:abstractNumId w:val="46"/>
  </w:num>
  <w:num w:numId="13" w16cid:durableId="2122606380">
    <w:abstractNumId w:val="27"/>
  </w:num>
  <w:num w:numId="14" w16cid:durableId="247735344">
    <w:abstractNumId w:val="42"/>
  </w:num>
  <w:num w:numId="15" w16cid:durableId="536358213">
    <w:abstractNumId w:val="47"/>
  </w:num>
  <w:num w:numId="16" w16cid:durableId="1602687314">
    <w:abstractNumId w:val="20"/>
  </w:num>
  <w:num w:numId="17" w16cid:durableId="1827818428">
    <w:abstractNumId w:val="23"/>
  </w:num>
  <w:num w:numId="18" w16cid:durableId="2094662715">
    <w:abstractNumId w:val="39"/>
  </w:num>
  <w:num w:numId="19" w16cid:durableId="1319767394">
    <w:abstractNumId w:val="12"/>
  </w:num>
  <w:num w:numId="20" w16cid:durableId="478301975">
    <w:abstractNumId w:val="49"/>
  </w:num>
  <w:num w:numId="21" w16cid:durableId="363402923">
    <w:abstractNumId w:val="30"/>
  </w:num>
  <w:num w:numId="22" w16cid:durableId="1667132110">
    <w:abstractNumId w:val="6"/>
  </w:num>
  <w:num w:numId="23" w16cid:durableId="249395316">
    <w:abstractNumId w:val="3"/>
  </w:num>
  <w:num w:numId="24" w16cid:durableId="46691084">
    <w:abstractNumId w:val="14"/>
  </w:num>
  <w:num w:numId="25" w16cid:durableId="1908413462">
    <w:abstractNumId w:val="48"/>
  </w:num>
  <w:num w:numId="26" w16cid:durableId="2086566247">
    <w:abstractNumId w:val="32"/>
  </w:num>
  <w:num w:numId="27" w16cid:durableId="515311540">
    <w:abstractNumId w:val="21"/>
  </w:num>
  <w:num w:numId="28" w16cid:durableId="1902058682">
    <w:abstractNumId w:val="25"/>
  </w:num>
  <w:num w:numId="29" w16cid:durableId="898593053">
    <w:abstractNumId w:val="16"/>
  </w:num>
  <w:num w:numId="30" w16cid:durableId="1380591910">
    <w:abstractNumId w:val="19"/>
  </w:num>
  <w:num w:numId="31" w16cid:durableId="1863281542">
    <w:abstractNumId w:val="35"/>
  </w:num>
  <w:num w:numId="32" w16cid:durableId="965624636">
    <w:abstractNumId w:val="26"/>
  </w:num>
  <w:num w:numId="33" w16cid:durableId="1750300955">
    <w:abstractNumId w:val="22"/>
  </w:num>
  <w:num w:numId="34" w16cid:durableId="1272741035">
    <w:abstractNumId w:val="34"/>
  </w:num>
  <w:num w:numId="35" w16cid:durableId="2095009302">
    <w:abstractNumId w:val="41"/>
  </w:num>
  <w:num w:numId="36" w16cid:durableId="1083525800">
    <w:abstractNumId w:val="10"/>
  </w:num>
  <w:num w:numId="37" w16cid:durableId="349650137">
    <w:abstractNumId w:val="33"/>
  </w:num>
  <w:num w:numId="38" w16cid:durableId="1991901524">
    <w:abstractNumId w:val="11"/>
  </w:num>
  <w:num w:numId="39" w16cid:durableId="1947081502">
    <w:abstractNumId w:val="13"/>
  </w:num>
  <w:num w:numId="40" w16cid:durableId="460077929">
    <w:abstractNumId w:val="9"/>
  </w:num>
  <w:num w:numId="41" w16cid:durableId="1214804611">
    <w:abstractNumId w:val="43"/>
  </w:num>
  <w:num w:numId="42" w16cid:durableId="1637947309">
    <w:abstractNumId w:val="36"/>
  </w:num>
  <w:num w:numId="43" w16cid:durableId="1959098284">
    <w:abstractNumId w:val="5"/>
  </w:num>
  <w:num w:numId="44" w16cid:durableId="1846745610">
    <w:abstractNumId w:val="17"/>
  </w:num>
  <w:num w:numId="45" w16cid:durableId="1553271979">
    <w:abstractNumId w:val="45"/>
  </w:num>
  <w:num w:numId="46" w16cid:durableId="720983189">
    <w:abstractNumId w:val="31"/>
  </w:num>
  <w:num w:numId="47" w16cid:durableId="945231335">
    <w:abstractNumId w:val="8"/>
  </w:num>
  <w:num w:numId="48" w16cid:durableId="1817800319">
    <w:abstractNumId w:val="40"/>
  </w:num>
  <w:num w:numId="49" w16cid:durableId="1020471156">
    <w:abstractNumId w:val="0"/>
  </w:num>
  <w:num w:numId="50" w16cid:durableId="204394069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88"/>
    <w:rsid w:val="0000544C"/>
    <w:rsid w:val="00013E57"/>
    <w:rsid w:val="00033C81"/>
    <w:rsid w:val="000354A6"/>
    <w:rsid w:val="0005083D"/>
    <w:rsid w:val="0005084B"/>
    <w:rsid w:val="00057EA1"/>
    <w:rsid w:val="00075205"/>
    <w:rsid w:val="00082D18"/>
    <w:rsid w:val="00087977"/>
    <w:rsid w:val="000C0788"/>
    <w:rsid w:val="000D1E05"/>
    <w:rsid w:val="000D2019"/>
    <w:rsid w:val="000F0EFD"/>
    <w:rsid w:val="000F4AE3"/>
    <w:rsid w:val="00104C2B"/>
    <w:rsid w:val="00105C99"/>
    <w:rsid w:val="0011493B"/>
    <w:rsid w:val="0013042B"/>
    <w:rsid w:val="00165F8E"/>
    <w:rsid w:val="00166209"/>
    <w:rsid w:val="00192C93"/>
    <w:rsid w:val="00195D2E"/>
    <w:rsid w:val="001D391E"/>
    <w:rsid w:val="00201DC1"/>
    <w:rsid w:val="0026567A"/>
    <w:rsid w:val="00272C68"/>
    <w:rsid w:val="00274C4B"/>
    <w:rsid w:val="00284D15"/>
    <w:rsid w:val="00291D86"/>
    <w:rsid w:val="00293D03"/>
    <w:rsid w:val="00294D10"/>
    <w:rsid w:val="002F4BC9"/>
    <w:rsid w:val="00307137"/>
    <w:rsid w:val="00315860"/>
    <w:rsid w:val="00331A95"/>
    <w:rsid w:val="00342BB8"/>
    <w:rsid w:val="00362B53"/>
    <w:rsid w:val="0039348F"/>
    <w:rsid w:val="0039778A"/>
    <w:rsid w:val="003A2CE4"/>
    <w:rsid w:val="003A7EF0"/>
    <w:rsid w:val="003B5D62"/>
    <w:rsid w:val="003C6707"/>
    <w:rsid w:val="003E3361"/>
    <w:rsid w:val="00411C8B"/>
    <w:rsid w:val="00432EE0"/>
    <w:rsid w:val="00461472"/>
    <w:rsid w:val="00461DB5"/>
    <w:rsid w:val="00490777"/>
    <w:rsid w:val="0049416C"/>
    <w:rsid w:val="004B6931"/>
    <w:rsid w:val="004D683F"/>
    <w:rsid w:val="004D782E"/>
    <w:rsid w:val="0052117E"/>
    <w:rsid w:val="005266F6"/>
    <w:rsid w:val="00532F97"/>
    <w:rsid w:val="00543267"/>
    <w:rsid w:val="00543BCC"/>
    <w:rsid w:val="00562CBE"/>
    <w:rsid w:val="00587595"/>
    <w:rsid w:val="00587A62"/>
    <w:rsid w:val="005A703A"/>
    <w:rsid w:val="005A73FB"/>
    <w:rsid w:val="005C0421"/>
    <w:rsid w:val="005C48E1"/>
    <w:rsid w:val="005C7BDC"/>
    <w:rsid w:val="005D29FB"/>
    <w:rsid w:val="00606AC5"/>
    <w:rsid w:val="00617A47"/>
    <w:rsid w:val="006515F4"/>
    <w:rsid w:val="00651EC7"/>
    <w:rsid w:val="006626A3"/>
    <w:rsid w:val="00665769"/>
    <w:rsid w:val="00670E28"/>
    <w:rsid w:val="006935C8"/>
    <w:rsid w:val="006E5688"/>
    <w:rsid w:val="00700B46"/>
    <w:rsid w:val="007075F4"/>
    <w:rsid w:val="00764B71"/>
    <w:rsid w:val="00765401"/>
    <w:rsid w:val="00775381"/>
    <w:rsid w:val="007A48DD"/>
    <w:rsid w:val="007A68D8"/>
    <w:rsid w:val="007B687E"/>
    <w:rsid w:val="007C7B30"/>
    <w:rsid w:val="007D2F1D"/>
    <w:rsid w:val="007D42EE"/>
    <w:rsid w:val="007D467E"/>
    <w:rsid w:val="0081707F"/>
    <w:rsid w:val="00882D67"/>
    <w:rsid w:val="00887FE3"/>
    <w:rsid w:val="008A3344"/>
    <w:rsid w:val="008A47AB"/>
    <w:rsid w:val="008D18A9"/>
    <w:rsid w:val="00923189"/>
    <w:rsid w:val="00926AED"/>
    <w:rsid w:val="00927D7D"/>
    <w:rsid w:val="00932D46"/>
    <w:rsid w:val="00935925"/>
    <w:rsid w:val="009630EE"/>
    <w:rsid w:val="00964F58"/>
    <w:rsid w:val="0097047B"/>
    <w:rsid w:val="009777CD"/>
    <w:rsid w:val="00997BCB"/>
    <w:rsid w:val="009A42A2"/>
    <w:rsid w:val="009A4408"/>
    <w:rsid w:val="009B0B02"/>
    <w:rsid w:val="009D09ED"/>
    <w:rsid w:val="009D4851"/>
    <w:rsid w:val="009E567A"/>
    <w:rsid w:val="00A13149"/>
    <w:rsid w:val="00A60937"/>
    <w:rsid w:val="00A837B8"/>
    <w:rsid w:val="00A84B9D"/>
    <w:rsid w:val="00AA7A29"/>
    <w:rsid w:val="00AB4DDF"/>
    <w:rsid w:val="00AC0823"/>
    <w:rsid w:val="00AC67DB"/>
    <w:rsid w:val="00AE2804"/>
    <w:rsid w:val="00AE460A"/>
    <w:rsid w:val="00B010FB"/>
    <w:rsid w:val="00B110DA"/>
    <w:rsid w:val="00B24C1D"/>
    <w:rsid w:val="00B25074"/>
    <w:rsid w:val="00B44DBC"/>
    <w:rsid w:val="00B751A2"/>
    <w:rsid w:val="00B817B7"/>
    <w:rsid w:val="00B81904"/>
    <w:rsid w:val="00BB3E14"/>
    <w:rsid w:val="00BB5F3B"/>
    <w:rsid w:val="00BC52A6"/>
    <w:rsid w:val="00C3145D"/>
    <w:rsid w:val="00C60612"/>
    <w:rsid w:val="00C65E86"/>
    <w:rsid w:val="00C70CF8"/>
    <w:rsid w:val="00C943C1"/>
    <w:rsid w:val="00CA4A3F"/>
    <w:rsid w:val="00CC48C4"/>
    <w:rsid w:val="00CF4701"/>
    <w:rsid w:val="00D5248F"/>
    <w:rsid w:val="00D6357B"/>
    <w:rsid w:val="00D7062F"/>
    <w:rsid w:val="00D83203"/>
    <w:rsid w:val="00D87316"/>
    <w:rsid w:val="00DA4A13"/>
    <w:rsid w:val="00DA7363"/>
    <w:rsid w:val="00DC0915"/>
    <w:rsid w:val="00DC7082"/>
    <w:rsid w:val="00DE6A7B"/>
    <w:rsid w:val="00DF2EF0"/>
    <w:rsid w:val="00DF43B8"/>
    <w:rsid w:val="00E03457"/>
    <w:rsid w:val="00E17342"/>
    <w:rsid w:val="00E21AA6"/>
    <w:rsid w:val="00E30D6A"/>
    <w:rsid w:val="00E3607D"/>
    <w:rsid w:val="00E3615A"/>
    <w:rsid w:val="00E40252"/>
    <w:rsid w:val="00E47B04"/>
    <w:rsid w:val="00E656D5"/>
    <w:rsid w:val="00E76125"/>
    <w:rsid w:val="00E8320F"/>
    <w:rsid w:val="00E93B46"/>
    <w:rsid w:val="00EA60DD"/>
    <w:rsid w:val="00EB3B0B"/>
    <w:rsid w:val="00EB72C0"/>
    <w:rsid w:val="00EB7F5F"/>
    <w:rsid w:val="00EC1C1A"/>
    <w:rsid w:val="00ED7738"/>
    <w:rsid w:val="00F1067C"/>
    <w:rsid w:val="00F15352"/>
    <w:rsid w:val="00F16803"/>
    <w:rsid w:val="00F3228B"/>
    <w:rsid w:val="00F33576"/>
    <w:rsid w:val="00F5245B"/>
    <w:rsid w:val="00F72141"/>
    <w:rsid w:val="00F72F62"/>
    <w:rsid w:val="00F81F51"/>
    <w:rsid w:val="00F947D5"/>
    <w:rsid w:val="00FB3E2F"/>
    <w:rsid w:val="00FE47A0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26226"/>
  <w15:chartTrackingRefBased/>
  <w15:docId w15:val="{DE3649BD-E626-407A-95B6-5C86A26F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DRP Body"/>
    <w:qFormat/>
    <w:rsid w:val="0005083D"/>
    <w:pPr>
      <w:spacing w:after="200" w:line="276" w:lineRule="auto"/>
    </w:pPr>
    <w:rPr>
      <w:rFonts w:ascii="Calibri Light" w:eastAsia="Times New Roman" w:hAnsi="Calibri Light" w:cs="Calibri Light"/>
      <w:color w:val="2C3849" w:themeColor="text1"/>
      <w:kern w:val="0"/>
      <w:szCs w:val="28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083D"/>
    <w:pPr>
      <w:outlineLvl w:val="0"/>
    </w:pPr>
    <w:rPr>
      <w:rFonts w:ascii="Calibri" w:hAnsi="Calibri" w:cs="Calibri"/>
      <w:b/>
      <w:bCs/>
      <w:color w:val="614393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83D"/>
    <w:pPr>
      <w:outlineLvl w:val="1"/>
    </w:pPr>
    <w:rPr>
      <w:rFonts w:ascii="Calibri" w:hAnsi="Calibri" w:cs="Calibri"/>
      <w:b/>
      <w:bCs/>
      <w:color w:val="2C3949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083D"/>
    <w:pPr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7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1293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83D"/>
    <w:pPr>
      <w:keepNext/>
      <w:keepLines/>
      <w:spacing w:before="80" w:after="40"/>
      <w:outlineLvl w:val="4"/>
    </w:pPr>
    <w:rPr>
      <w:rFonts w:eastAsiaTheme="majorEastAsia" w:cstheme="majorBidi"/>
      <w:color w:val="21293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F799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83D"/>
    <w:pPr>
      <w:keepNext/>
      <w:keepLines/>
      <w:spacing w:before="40" w:after="0"/>
      <w:outlineLvl w:val="6"/>
    </w:pPr>
    <w:rPr>
      <w:rFonts w:eastAsiaTheme="majorEastAsia" w:cstheme="majorBidi"/>
      <w:color w:val="5F799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83D"/>
    <w:pPr>
      <w:keepNext/>
      <w:keepLines/>
      <w:spacing w:after="0"/>
      <w:outlineLvl w:val="7"/>
    </w:pPr>
    <w:rPr>
      <w:rFonts w:eastAsiaTheme="majorEastAsia" w:cstheme="majorBidi"/>
      <w:i/>
      <w:iCs/>
      <w:color w:val="42546E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83D"/>
    <w:pPr>
      <w:keepNext/>
      <w:keepLines/>
      <w:spacing w:after="0"/>
      <w:outlineLvl w:val="8"/>
    </w:pPr>
    <w:rPr>
      <w:rFonts w:eastAsiaTheme="majorEastAsia" w:cstheme="majorBidi"/>
      <w:color w:val="42546E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83D"/>
    <w:rPr>
      <w:rFonts w:ascii="Calibri" w:eastAsia="Times New Roman" w:hAnsi="Calibri" w:cs="Calibri"/>
      <w:b/>
      <w:bCs/>
      <w:color w:val="614393"/>
      <w:kern w:val="0"/>
      <w:sz w:val="44"/>
      <w:szCs w:val="44"/>
      <w:lang w:eastAsia="en-A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5083D"/>
    <w:rPr>
      <w:rFonts w:ascii="Calibri" w:eastAsia="Times New Roman" w:hAnsi="Calibri" w:cs="Calibri"/>
      <w:b/>
      <w:bCs/>
      <w:color w:val="2C3949"/>
      <w:kern w:val="0"/>
      <w:sz w:val="36"/>
      <w:szCs w:val="36"/>
      <w:lang w:eastAsia="en-A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5083D"/>
    <w:rPr>
      <w:rFonts w:ascii="Calibri Light" w:eastAsia="Times New Roman" w:hAnsi="Calibri Light" w:cs="Calibri Light"/>
      <w:b/>
      <w:bCs/>
      <w:color w:val="2C3849" w:themeColor="text1"/>
      <w:kern w:val="0"/>
      <w:szCs w:val="28"/>
      <w:lang w:eastAsia="en-A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81707F"/>
    <w:rPr>
      <w:rFonts w:ascii="Calibri Light" w:eastAsiaTheme="majorEastAsia" w:hAnsi="Calibri Light" w:cstheme="majorBidi"/>
      <w:i/>
      <w:iCs/>
      <w:color w:val="212936" w:themeColor="accent1" w:themeShade="BF"/>
      <w:kern w:val="0"/>
      <w:szCs w:val="28"/>
      <w:lang w:eastAsia="en-A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83D"/>
    <w:rPr>
      <w:rFonts w:eastAsiaTheme="majorEastAsia" w:cstheme="majorBidi"/>
      <w:color w:val="21293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83D"/>
    <w:rPr>
      <w:rFonts w:eastAsiaTheme="majorEastAsia" w:cstheme="majorBidi"/>
      <w:i/>
      <w:iCs/>
      <w:color w:val="5F799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83D"/>
    <w:rPr>
      <w:rFonts w:eastAsiaTheme="majorEastAsia" w:cstheme="majorBidi"/>
      <w:color w:val="5F799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83D"/>
    <w:rPr>
      <w:rFonts w:eastAsiaTheme="majorEastAsia" w:cstheme="majorBidi"/>
      <w:i/>
      <w:iCs/>
      <w:color w:val="42546E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83D"/>
    <w:rPr>
      <w:rFonts w:eastAsiaTheme="majorEastAsia" w:cstheme="majorBidi"/>
      <w:color w:val="42546E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83D"/>
    <w:pPr>
      <w:numPr>
        <w:ilvl w:val="1"/>
      </w:numPr>
    </w:pPr>
    <w:rPr>
      <w:rFonts w:eastAsiaTheme="majorEastAsia" w:cstheme="majorBidi"/>
      <w:color w:val="5F799E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83D"/>
    <w:rPr>
      <w:rFonts w:eastAsiaTheme="majorEastAsia" w:cstheme="majorBidi"/>
      <w:color w:val="5F799E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83D"/>
    <w:pPr>
      <w:spacing w:before="160"/>
      <w:jc w:val="center"/>
    </w:pPr>
    <w:rPr>
      <w:i/>
      <w:iCs/>
      <w:color w:val="51668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83D"/>
    <w:rPr>
      <w:i/>
      <w:iCs/>
      <w:color w:val="516686" w:themeColor="text1" w:themeTint="BF"/>
    </w:rPr>
  </w:style>
  <w:style w:type="paragraph" w:styleId="ListParagraph">
    <w:name w:val="List Paragraph"/>
    <w:aliases w:val="NDRP List Paragraph"/>
    <w:basedOn w:val="Normal"/>
    <w:uiPriority w:val="34"/>
    <w:qFormat/>
    <w:rsid w:val="000508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83D"/>
    <w:rPr>
      <w:i/>
      <w:iCs/>
      <w:color w:val="21293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83D"/>
    <w:pPr>
      <w:pBdr>
        <w:top w:val="single" w:sz="4" w:space="10" w:color="212936" w:themeColor="accent1" w:themeShade="BF"/>
        <w:bottom w:val="single" w:sz="4" w:space="10" w:color="212936" w:themeColor="accent1" w:themeShade="BF"/>
      </w:pBdr>
      <w:spacing w:before="360" w:after="360"/>
      <w:ind w:left="864" w:right="864"/>
      <w:jc w:val="center"/>
    </w:pPr>
    <w:rPr>
      <w:i/>
      <w:iCs/>
      <w:color w:val="21293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83D"/>
    <w:rPr>
      <w:i/>
      <w:iCs/>
      <w:color w:val="21293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83D"/>
    <w:rPr>
      <w:b/>
      <w:bCs/>
      <w:smallCaps/>
      <w:color w:val="212936" w:themeColor="accent1" w:themeShade="BF"/>
      <w:spacing w:val="5"/>
    </w:rPr>
  </w:style>
  <w:style w:type="paragraph" w:styleId="CommentText">
    <w:name w:val="annotation text"/>
    <w:aliases w:val="NDPR Comment Text"/>
    <w:basedOn w:val="Footer"/>
    <w:link w:val="CommentTextChar"/>
    <w:autoRedefine/>
    <w:uiPriority w:val="99"/>
    <w:unhideWhenUsed/>
    <w:qFormat/>
    <w:rsid w:val="0005083D"/>
    <w:pPr>
      <w:pBdr>
        <w:left w:val="single" w:sz="24" w:space="10" w:color="auto"/>
      </w:pBdr>
      <w:spacing w:before="240" w:after="360"/>
    </w:pPr>
  </w:style>
  <w:style w:type="character" w:customStyle="1" w:styleId="CommentTextChar">
    <w:name w:val="Comment Text Char"/>
    <w:aliases w:val="NDPR Comment Text Char"/>
    <w:basedOn w:val="DefaultParagraphFont"/>
    <w:link w:val="CommentText"/>
    <w:uiPriority w:val="99"/>
    <w:rsid w:val="0005083D"/>
    <w:rPr>
      <w:rFonts w:asciiTheme="majorHAnsi" w:eastAsiaTheme="minorEastAsia" w:hAnsiTheme="majorHAnsi"/>
      <w:color w:val="2C3849" w:themeColor="text1"/>
      <w:kern w:val="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0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83D"/>
    <w:rPr>
      <w:rFonts w:asciiTheme="majorHAnsi" w:eastAsiaTheme="minorEastAsia" w:hAnsiTheme="majorHAnsi"/>
      <w:color w:val="2C3849" w:themeColor="text1"/>
      <w:kern w:val="0"/>
      <w:szCs w:val="28"/>
      <w14:ligatures w14:val="none"/>
    </w:rPr>
  </w:style>
  <w:style w:type="paragraph" w:styleId="Footer">
    <w:name w:val="footer"/>
    <w:aliases w:val="NDPR Footer"/>
    <w:basedOn w:val="Normal"/>
    <w:link w:val="FooterChar"/>
    <w:uiPriority w:val="99"/>
    <w:unhideWhenUsed/>
    <w:rsid w:val="0005083D"/>
    <w:pPr>
      <w:tabs>
        <w:tab w:val="center" w:pos="4513"/>
        <w:tab w:val="right" w:pos="9026"/>
      </w:tabs>
    </w:pPr>
  </w:style>
  <w:style w:type="character" w:customStyle="1" w:styleId="FooterChar">
    <w:name w:val="Footer Char"/>
    <w:aliases w:val="NDPR Footer Char"/>
    <w:basedOn w:val="DefaultParagraphFont"/>
    <w:link w:val="Footer"/>
    <w:uiPriority w:val="99"/>
    <w:rsid w:val="0005083D"/>
    <w:rPr>
      <w:rFonts w:asciiTheme="majorHAnsi" w:eastAsiaTheme="minorEastAsia" w:hAnsiTheme="majorHAnsi"/>
      <w:color w:val="2C3849" w:themeColor="text1"/>
      <w:kern w:val="0"/>
      <w:szCs w:val="28"/>
      <w14:ligatures w14:val="none"/>
    </w:rPr>
  </w:style>
  <w:style w:type="table" w:styleId="TableGrid">
    <w:name w:val="Table Grid"/>
    <w:basedOn w:val="TableNormal"/>
    <w:uiPriority w:val="39"/>
    <w:rsid w:val="0005083D"/>
    <w:pPr>
      <w:spacing w:after="200" w:line="276" w:lineRule="auto"/>
      <w:ind w:firstLine="360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083D"/>
    <w:rPr>
      <w:color w:val="614393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083D"/>
    <w:rPr>
      <w:sz w:val="16"/>
      <w:szCs w:val="16"/>
    </w:rPr>
  </w:style>
  <w:style w:type="paragraph" w:styleId="Revision">
    <w:name w:val="Revision"/>
    <w:hidden/>
    <w:uiPriority w:val="99"/>
    <w:semiHidden/>
    <w:rsid w:val="0005083D"/>
    <w:pPr>
      <w:spacing w:after="0" w:line="240" w:lineRule="auto"/>
    </w:pPr>
    <w:rPr>
      <w:rFonts w:ascii="Calibri Light" w:eastAsia="Times New Roman" w:hAnsi="Calibri Light" w:cs="Calibri Light"/>
      <w:color w:val="2C3849" w:themeColor="text1"/>
      <w:kern w:val="0"/>
      <w:szCs w:val="28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083D"/>
    <w:pPr>
      <w:pBdr>
        <w:left w:val="none" w:sz="0" w:space="0" w:color="auto"/>
      </w:pBdr>
      <w:tabs>
        <w:tab w:val="clear" w:pos="4513"/>
        <w:tab w:val="clear" w:pos="9026"/>
      </w:tabs>
      <w:spacing w:before="0" w:after="20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083D"/>
    <w:rPr>
      <w:rFonts w:ascii="Calibri Light" w:eastAsia="Times New Roman" w:hAnsi="Calibri Light" w:cs="Calibri Light"/>
      <w:b/>
      <w:bCs/>
      <w:color w:val="2C3849" w:themeColor="text1"/>
      <w:kern w:val="0"/>
      <w:sz w:val="20"/>
      <w:szCs w:val="20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92C93"/>
    <w:rPr>
      <w:color w:val="605E5C"/>
      <w:shd w:val="clear" w:color="auto" w:fill="E1DFDD"/>
    </w:rPr>
  </w:style>
  <w:style w:type="character" w:styleId="BookTitle">
    <w:name w:val="Book Title"/>
    <w:basedOn w:val="DefaultParagraphFont"/>
    <w:uiPriority w:val="33"/>
    <w:qFormat/>
    <w:rsid w:val="000C0788"/>
    <w:rPr>
      <w:b/>
      <w:bCs/>
      <w:i/>
      <w:iCs/>
      <w:spacing w:val="5"/>
    </w:rPr>
  </w:style>
  <w:style w:type="table" w:styleId="GridTable1Light-Accent4">
    <w:name w:val="Grid Table 1 Light Accent 4"/>
    <w:basedOn w:val="TableNormal"/>
    <w:uiPriority w:val="46"/>
    <w:rsid w:val="00587A62"/>
    <w:pPr>
      <w:spacing w:after="0" w:line="240" w:lineRule="auto"/>
    </w:pPr>
    <w:tblPr>
      <w:tblStyleRowBandSize w:val="1"/>
      <w:tblStyleColBandSize w:val="1"/>
      <w:tblBorders>
        <w:top w:val="single" w:sz="4" w:space="0" w:color="E5B4D3" w:themeColor="accent4" w:themeTint="66"/>
        <w:left w:val="single" w:sz="4" w:space="0" w:color="E5B4D3" w:themeColor="accent4" w:themeTint="66"/>
        <w:bottom w:val="single" w:sz="4" w:space="0" w:color="E5B4D3" w:themeColor="accent4" w:themeTint="66"/>
        <w:right w:val="single" w:sz="4" w:space="0" w:color="E5B4D3" w:themeColor="accent4" w:themeTint="66"/>
        <w:insideH w:val="single" w:sz="4" w:space="0" w:color="E5B4D3" w:themeColor="accent4" w:themeTint="66"/>
        <w:insideV w:val="single" w:sz="4" w:space="0" w:color="E5B4D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8FB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8FB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1">
    <w:name w:val="toc 1"/>
    <w:basedOn w:val="Normal"/>
    <w:next w:val="Normal"/>
    <w:autoRedefine/>
    <w:uiPriority w:val="39"/>
    <w:unhideWhenUsed/>
    <w:rsid w:val="005266F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266F6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drp.org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drporgau.sharepoint.com/sites/NDRPTemplates/NDRP%20Assets/Normal%20NDRP.dotx" TargetMode="External"/></Relationships>
</file>

<file path=word/theme/theme1.xml><?xml version="1.0" encoding="utf-8"?>
<a:theme xmlns:a="http://schemas.openxmlformats.org/drawingml/2006/main" name="NDRP theme colours">
  <a:themeElements>
    <a:clrScheme name="NDRP">
      <a:dk1>
        <a:srgbClr val="2C3849"/>
      </a:dk1>
      <a:lt1>
        <a:srgbClr val="FFFFFF"/>
      </a:lt1>
      <a:dk2>
        <a:srgbClr val="44546A"/>
      </a:dk2>
      <a:lt2>
        <a:srgbClr val="CCCCCC"/>
      </a:lt2>
      <a:accent1>
        <a:srgbClr val="2C3849"/>
      </a:accent1>
      <a:accent2>
        <a:srgbClr val="ED7D31"/>
      </a:accent2>
      <a:accent3>
        <a:srgbClr val="4488AB"/>
      </a:accent3>
      <a:accent4>
        <a:srgbClr val="BF4593"/>
      </a:accent4>
      <a:accent5>
        <a:srgbClr val="614393"/>
      </a:accent5>
      <a:accent6>
        <a:srgbClr val="969CA3"/>
      </a:accent6>
      <a:hlink>
        <a:srgbClr val="614393"/>
      </a:hlink>
      <a:folHlink>
        <a:srgbClr val="BF45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96173B4847469E32F425E3CE4126" ma:contentTypeVersion="16" ma:contentTypeDescription="Create a new document." ma:contentTypeScope="" ma:versionID="cedc4908eac8d5763e8945676527906b">
  <xsd:schema xmlns:xsd="http://www.w3.org/2001/XMLSchema" xmlns:xs="http://www.w3.org/2001/XMLSchema" xmlns:p="http://schemas.microsoft.com/office/2006/metadata/properties" xmlns:ns2="ea808239-00a6-4215-a9d6-fc520209ca30" xmlns:ns3="b5b74ce5-51f5-40a1-8d3c-0236fd03e9e3" targetNamespace="http://schemas.microsoft.com/office/2006/metadata/properties" ma:root="true" ma:fieldsID="8fbd8aefd1427531546a284e9823006d" ns2:_="" ns3:_="">
    <xsd:import namespace="ea808239-00a6-4215-a9d6-fc520209ca30"/>
    <xsd:import namespace="b5b74ce5-51f5-40a1-8d3c-0236fd03e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08239-00a6-4215-a9d6-fc520209c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be9083-261f-452b-bc9f-1630fe0da5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74ce5-51f5-40a1-8d3c-0236fd03e9e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260cf1-0b6a-4407-9fb9-81ea43c697c4}" ma:internalName="TaxCatchAll" ma:showField="CatchAllData" ma:web="b5b74ce5-51f5-40a1-8d3c-0236fd03e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08239-00a6-4215-a9d6-fc520209ca30">
      <Terms xmlns="http://schemas.microsoft.com/office/infopath/2007/PartnerControls"/>
    </lcf76f155ced4ddcb4097134ff3c332f>
    <TaxCatchAll xmlns="b5b74ce5-51f5-40a1-8d3c-0236fd03e9e3" xsi:nil="true"/>
  </documentManagement>
</p:properties>
</file>

<file path=customXml/itemProps1.xml><?xml version="1.0" encoding="utf-8"?>
<ds:datastoreItem xmlns:ds="http://schemas.openxmlformats.org/officeDocument/2006/customXml" ds:itemID="{1E075E30-02C1-4007-B98B-4D2F672E1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20DB36-90F8-4FDB-A1F4-D15CF001ABE0}"/>
</file>

<file path=customXml/itemProps3.xml><?xml version="1.0" encoding="utf-8"?>
<ds:datastoreItem xmlns:ds="http://schemas.openxmlformats.org/officeDocument/2006/customXml" ds:itemID="{E8BFBBBE-55E5-434A-A018-A4CFB62E238F}">
  <ds:schemaRefs>
    <ds:schemaRef ds:uri="http://schemas.microsoft.com/office/2006/metadata/properties"/>
    <ds:schemaRef ds:uri="http://schemas.microsoft.com/office/infopath/2007/PartnerControls"/>
    <ds:schemaRef ds:uri="ea808239-00a6-4215-a9d6-fc520209ca30"/>
    <ds:schemaRef ds:uri="b5b74ce5-51f5-40a1-8d3c-0236fd03e9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Normal%20NDRP</Template>
  <TotalTime>0</TotalTime>
  <Pages>9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10557</CharactersWithSpaces>
  <SharedDoc>false</SharedDoc>
  <HLinks>
    <vt:vector size="6" baseType="variant">
      <vt:variant>
        <vt:i4>3145773</vt:i4>
      </vt:variant>
      <vt:variant>
        <vt:i4>3</vt:i4>
      </vt:variant>
      <vt:variant>
        <vt:i4>0</vt:i4>
      </vt:variant>
      <vt:variant>
        <vt:i4>5</vt:i4>
      </vt:variant>
      <vt:variant>
        <vt:lpwstr>http://www.ndrp.org.au/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Tape</dc:creator>
  <cp:keywords/>
  <dc:description/>
  <cp:lastModifiedBy>Sue Tape</cp:lastModifiedBy>
  <cp:revision>2</cp:revision>
  <dcterms:created xsi:type="dcterms:W3CDTF">2026-06-07T05:42:00Z</dcterms:created>
  <dcterms:modified xsi:type="dcterms:W3CDTF">2026-06-07T05:42:00Z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0x0101006C0D96173B4847469E32F425E3CE4126</vt:lpwstr>
  </property>
</Properties>
</file>